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AA049" w14:textId="77777777" w:rsidR="000504EE" w:rsidRDefault="000504EE" w:rsidP="000504EE">
      <w:pPr>
        <w:autoSpaceDE w:val="0"/>
        <w:autoSpaceDN w:val="0"/>
        <w:adjustRightInd w:val="0"/>
        <w:spacing w:after="0" w:line="240" w:lineRule="auto"/>
        <w:jc w:val="center"/>
        <w:rPr>
          <w:rFonts w:ascii="Engravers MT" w:eastAsia="Calibri" w:hAnsi="Engravers MT" w:cs="Times New Roman"/>
          <w:bCs/>
          <w:color w:val="000000"/>
          <w:sz w:val="36"/>
          <w:szCs w:val="36"/>
        </w:rPr>
      </w:pPr>
      <w:r>
        <w:rPr>
          <w:rFonts w:ascii="Engravers MT" w:eastAsia="Calibri" w:hAnsi="Engravers MT" w:cs="Times New Roman"/>
          <w:bCs/>
          <w:noProof/>
          <w:color w:val="000000"/>
          <w:sz w:val="36"/>
          <w:szCs w:val="36"/>
        </w:rPr>
        <w:drawing>
          <wp:anchor distT="0" distB="0" distL="114300" distR="114300" simplePos="0" relativeHeight="251659264" behindDoc="1" locked="0" layoutInCell="1" allowOverlap="1" wp14:anchorId="42117D5A" wp14:editId="4A6427E0">
            <wp:simplePos x="0" y="0"/>
            <wp:positionH relativeFrom="margin">
              <wp:align>center</wp:align>
            </wp:positionH>
            <wp:positionV relativeFrom="paragraph">
              <wp:posOffset>-314325</wp:posOffset>
            </wp:positionV>
            <wp:extent cx="2800120" cy="581025"/>
            <wp:effectExtent l="0" t="0" r="63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00120" cy="581025"/>
                    </a:xfrm>
                    <a:prstGeom prst="rect">
                      <a:avLst/>
                    </a:prstGeom>
                  </pic:spPr>
                </pic:pic>
              </a:graphicData>
            </a:graphic>
            <wp14:sizeRelH relativeFrom="page">
              <wp14:pctWidth>0</wp14:pctWidth>
            </wp14:sizeRelH>
            <wp14:sizeRelV relativeFrom="page">
              <wp14:pctHeight>0</wp14:pctHeight>
            </wp14:sizeRelV>
          </wp:anchor>
        </w:drawing>
      </w:r>
    </w:p>
    <w:p w14:paraId="1243E5CB" w14:textId="77777777" w:rsidR="000504EE" w:rsidRDefault="000504EE" w:rsidP="000504EE">
      <w:pPr>
        <w:autoSpaceDE w:val="0"/>
        <w:autoSpaceDN w:val="0"/>
        <w:adjustRightInd w:val="0"/>
        <w:spacing w:after="0" w:line="240" w:lineRule="auto"/>
        <w:jc w:val="center"/>
        <w:rPr>
          <w:rFonts w:ascii="Engravers MT" w:eastAsia="Calibri" w:hAnsi="Engravers MT" w:cs="Times New Roman"/>
          <w:bCs/>
          <w:color w:val="000000"/>
          <w:sz w:val="36"/>
          <w:szCs w:val="36"/>
        </w:rPr>
      </w:pPr>
    </w:p>
    <w:p w14:paraId="51D344FB" w14:textId="77777777" w:rsidR="000504EE" w:rsidRDefault="000504EE" w:rsidP="000504EE">
      <w:pPr>
        <w:autoSpaceDE w:val="0"/>
        <w:autoSpaceDN w:val="0"/>
        <w:adjustRightInd w:val="0"/>
        <w:spacing w:after="0" w:line="240" w:lineRule="auto"/>
        <w:jc w:val="center"/>
        <w:rPr>
          <w:rFonts w:ascii="Engravers MT" w:eastAsia="Calibri" w:hAnsi="Engravers MT" w:cs="Times New Roman"/>
          <w:bCs/>
          <w:color w:val="000000"/>
          <w:sz w:val="36"/>
          <w:szCs w:val="36"/>
        </w:rPr>
      </w:pPr>
    </w:p>
    <w:p w14:paraId="310A3FC7" w14:textId="77777777" w:rsidR="000504EE" w:rsidRDefault="000504EE" w:rsidP="000504EE">
      <w:pPr>
        <w:autoSpaceDE w:val="0"/>
        <w:autoSpaceDN w:val="0"/>
        <w:adjustRightInd w:val="0"/>
        <w:spacing w:after="0" w:line="240" w:lineRule="auto"/>
        <w:rPr>
          <w:rFonts w:ascii="Engravers MT" w:eastAsia="Calibri" w:hAnsi="Engravers MT" w:cs="Times New Roman"/>
          <w:bCs/>
          <w:color w:val="000000"/>
          <w:sz w:val="36"/>
          <w:szCs w:val="36"/>
        </w:rPr>
      </w:pPr>
    </w:p>
    <w:p w14:paraId="713D9307" w14:textId="77777777" w:rsidR="000504EE" w:rsidRPr="00AC735E" w:rsidRDefault="000504EE" w:rsidP="000504EE">
      <w:pPr>
        <w:autoSpaceDE w:val="0"/>
        <w:autoSpaceDN w:val="0"/>
        <w:adjustRightInd w:val="0"/>
        <w:spacing w:after="0" w:line="240" w:lineRule="auto"/>
        <w:jc w:val="center"/>
        <w:rPr>
          <w:rFonts w:eastAsia="Calibri" w:cstheme="minorHAnsi"/>
          <w:color w:val="000000"/>
          <w:sz w:val="36"/>
          <w:szCs w:val="36"/>
        </w:rPr>
      </w:pPr>
      <w:r>
        <w:rPr>
          <w:rFonts w:eastAsia="Calibri" w:cstheme="minorHAnsi"/>
          <w:bCs/>
          <w:color w:val="000000"/>
          <w:sz w:val="36"/>
          <w:szCs w:val="36"/>
        </w:rPr>
        <w:t>Incumbent Worker Training Program</w:t>
      </w:r>
    </w:p>
    <w:p w14:paraId="623E564C" w14:textId="77777777" w:rsidR="000504EE" w:rsidRPr="00AC735E" w:rsidRDefault="000504EE" w:rsidP="000504EE">
      <w:pPr>
        <w:spacing w:after="0" w:line="240" w:lineRule="auto"/>
        <w:jc w:val="center"/>
        <w:outlineLvl w:val="4"/>
        <w:rPr>
          <w:rFonts w:eastAsia="Calibri" w:cstheme="minorHAnsi"/>
          <w:b/>
          <w:bCs/>
          <w:sz w:val="23"/>
          <w:szCs w:val="23"/>
        </w:rPr>
      </w:pPr>
    </w:p>
    <w:p w14:paraId="0C818B09" w14:textId="77777777" w:rsidR="000504EE" w:rsidRPr="00AC735E" w:rsidRDefault="000504EE" w:rsidP="000504EE">
      <w:pPr>
        <w:spacing w:after="0" w:line="240" w:lineRule="auto"/>
        <w:jc w:val="center"/>
        <w:outlineLvl w:val="4"/>
        <w:rPr>
          <w:rFonts w:eastAsia="Calibri" w:cstheme="minorHAnsi"/>
          <w:b/>
          <w:bCs/>
          <w:sz w:val="23"/>
          <w:szCs w:val="23"/>
        </w:rPr>
      </w:pPr>
    </w:p>
    <w:p w14:paraId="60BFA18C" w14:textId="77777777" w:rsidR="000504EE" w:rsidRPr="00AC735E" w:rsidRDefault="000504EE" w:rsidP="000504EE">
      <w:pPr>
        <w:spacing w:after="0" w:line="240" w:lineRule="auto"/>
        <w:jc w:val="center"/>
        <w:outlineLvl w:val="4"/>
        <w:rPr>
          <w:rFonts w:eastAsia="Calibri" w:cstheme="minorHAnsi"/>
          <w:b/>
          <w:bCs/>
          <w:sz w:val="23"/>
          <w:szCs w:val="23"/>
        </w:rPr>
      </w:pPr>
      <w:r w:rsidRPr="00AC735E">
        <w:rPr>
          <w:rFonts w:eastAsia="Calibri" w:cstheme="minorHAnsi"/>
          <w:b/>
          <w:bCs/>
          <w:noProof/>
          <w:sz w:val="23"/>
          <w:szCs w:val="23"/>
        </w:rPr>
        <w:drawing>
          <wp:anchor distT="0" distB="0" distL="114300" distR="114300" simplePos="0" relativeHeight="251660288" behindDoc="1" locked="0" layoutInCell="1" allowOverlap="1" wp14:anchorId="6A0A4A76" wp14:editId="4B6D9571">
            <wp:simplePos x="0" y="0"/>
            <wp:positionH relativeFrom="margin">
              <wp:align>center</wp:align>
            </wp:positionH>
            <wp:positionV relativeFrom="paragraph">
              <wp:posOffset>17780</wp:posOffset>
            </wp:positionV>
            <wp:extent cx="4905375" cy="2062983"/>
            <wp:effectExtent l="0" t="0" r="0" b="0"/>
            <wp:wrapNone/>
            <wp:docPr id="7" name="Picture 7" descr="Ma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p&#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4905375" cy="2062983"/>
                    </a:xfrm>
                    <a:prstGeom prst="rect">
                      <a:avLst/>
                    </a:prstGeom>
                  </pic:spPr>
                </pic:pic>
              </a:graphicData>
            </a:graphic>
            <wp14:sizeRelH relativeFrom="page">
              <wp14:pctWidth>0</wp14:pctWidth>
            </wp14:sizeRelH>
            <wp14:sizeRelV relativeFrom="page">
              <wp14:pctHeight>0</wp14:pctHeight>
            </wp14:sizeRelV>
          </wp:anchor>
        </w:drawing>
      </w:r>
    </w:p>
    <w:p w14:paraId="32A56A6D" w14:textId="77777777" w:rsidR="000504EE" w:rsidRPr="00AC735E" w:rsidRDefault="000504EE" w:rsidP="000504EE">
      <w:pPr>
        <w:spacing w:after="0" w:line="240" w:lineRule="auto"/>
        <w:jc w:val="center"/>
        <w:outlineLvl w:val="4"/>
        <w:rPr>
          <w:rFonts w:eastAsia="Calibri" w:cstheme="minorHAnsi"/>
          <w:b/>
          <w:bCs/>
          <w:sz w:val="23"/>
          <w:szCs w:val="23"/>
        </w:rPr>
      </w:pPr>
    </w:p>
    <w:p w14:paraId="0EF0A706" w14:textId="77777777" w:rsidR="000504EE" w:rsidRPr="00AC735E" w:rsidRDefault="000504EE" w:rsidP="000504EE">
      <w:pPr>
        <w:spacing w:after="0" w:line="240" w:lineRule="auto"/>
        <w:outlineLvl w:val="4"/>
        <w:rPr>
          <w:rFonts w:eastAsia="Calibri" w:cstheme="minorHAnsi"/>
          <w:b/>
          <w:bCs/>
          <w:sz w:val="23"/>
          <w:szCs w:val="23"/>
        </w:rPr>
      </w:pPr>
    </w:p>
    <w:p w14:paraId="41445956" w14:textId="77777777" w:rsidR="000504EE" w:rsidRPr="00AC735E" w:rsidRDefault="000504EE" w:rsidP="000504EE">
      <w:pPr>
        <w:tabs>
          <w:tab w:val="left" w:pos="3495"/>
        </w:tabs>
        <w:spacing w:after="0" w:line="240" w:lineRule="auto"/>
        <w:outlineLvl w:val="4"/>
        <w:rPr>
          <w:rFonts w:eastAsia="Calibri" w:cstheme="minorHAnsi"/>
          <w:b/>
          <w:bCs/>
          <w:sz w:val="23"/>
          <w:szCs w:val="23"/>
        </w:rPr>
      </w:pPr>
      <w:r w:rsidRPr="00AC735E">
        <w:rPr>
          <w:rFonts w:eastAsia="Calibri" w:cstheme="minorHAnsi"/>
          <w:b/>
          <w:bCs/>
          <w:sz w:val="23"/>
          <w:szCs w:val="23"/>
        </w:rPr>
        <w:tab/>
      </w:r>
    </w:p>
    <w:p w14:paraId="76240F02" w14:textId="77777777" w:rsidR="000504EE" w:rsidRPr="00AC735E" w:rsidRDefault="000504EE" w:rsidP="000504EE">
      <w:pPr>
        <w:autoSpaceDE w:val="0"/>
        <w:autoSpaceDN w:val="0"/>
        <w:adjustRightInd w:val="0"/>
        <w:spacing w:after="0" w:line="240" w:lineRule="auto"/>
        <w:jc w:val="center"/>
        <w:rPr>
          <w:rFonts w:eastAsia="Calibri" w:cstheme="minorHAnsi"/>
          <w:bCs/>
          <w:color w:val="000000"/>
          <w:sz w:val="36"/>
          <w:szCs w:val="36"/>
        </w:rPr>
      </w:pPr>
    </w:p>
    <w:p w14:paraId="6060A69A" w14:textId="77777777" w:rsidR="000504EE" w:rsidRPr="00AC735E" w:rsidRDefault="000504EE" w:rsidP="000504EE">
      <w:pPr>
        <w:autoSpaceDE w:val="0"/>
        <w:autoSpaceDN w:val="0"/>
        <w:adjustRightInd w:val="0"/>
        <w:spacing w:after="0" w:line="240" w:lineRule="auto"/>
        <w:jc w:val="center"/>
        <w:rPr>
          <w:rFonts w:eastAsia="Calibri" w:cstheme="minorHAnsi"/>
          <w:bCs/>
          <w:color w:val="000000"/>
          <w:sz w:val="36"/>
          <w:szCs w:val="36"/>
        </w:rPr>
      </w:pPr>
    </w:p>
    <w:p w14:paraId="76E44AEB" w14:textId="77777777" w:rsidR="000504EE" w:rsidRPr="00AC735E" w:rsidRDefault="000504EE" w:rsidP="000504EE">
      <w:pPr>
        <w:autoSpaceDE w:val="0"/>
        <w:autoSpaceDN w:val="0"/>
        <w:adjustRightInd w:val="0"/>
        <w:spacing w:after="0" w:line="240" w:lineRule="auto"/>
        <w:jc w:val="center"/>
        <w:rPr>
          <w:rFonts w:eastAsia="Calibri" w:cstheme="minorHAnsi"/>
          <w:bCs/>
          <w:color w:val="000000"/>
          <w:sz w:val="36"/>
          <w:szCs w:val="36"/>
        </w:rPr>
      </w:pPr>
    </w:p>
    <w:p w14:paraId="2F1B0592" w14:textId="77777777" w:rsidR="000504EE" w:rsidRPr="00AC735E" w:rsidRDefault="000504EE" w:rsidP="000504EE">
      <w:pPr>
        <w:autoSpaceDE w:val="0"/>
        <w:autoSpaceDN w:val="0"/>
        <w:adjustRightInd w:val="0"/>
        <w:spacing w:after="0" w:line="240" w:lineRule="auto"/>
        <w:jc w:val="center"/>
        <w:rPr>
          <w:rFonts w:eastAsia="Calibri" w:cstheme="minorHAnsi"/>
          <w:bCs/>
          <w:color w:val="000000"/>
          <w:sz w:val="36"/>
          <w:szCs w:val="36"/>
        </w:rPr>
      </w:pPr>
    </w:p>
    <w:p w14:paraId="3AB1709B" w14:textId="77777777" w:rsidR="000504EE" w:rsidRPr="00AC735E" w:rsidRDefault="000504EE" w:rsidP="000504EE">
      <w:pPr>
        <w:autoSpaceDE w:val="0"/>
        <w:autoSpaceDN w:val="0"/>
        <w:adjustRightInd w:val="0"/>
        <w:spacing w:after="0" w:line="240" w:lineRule="auto"/>
        <w:jc w:val="center"/>
        <w:rPr>
          <w:rFonts w:eastAsia="Calibri" w:cstheme="minorHAnsi"/>
          <w:bCs/>
          <w:color w:val="000000"/>
          <w:sz w:val="36"/>
          <w:szCs w:val="36"/>
        </w:rPr>
      </w:pPr>
    </w:p>
    <w:p w14:paraId="4439B77C" w14:textId="77777777" w:rsidR="000504EE" w:rsidRPr="00AC735E" w:rsidRDefault="000504EE" w:rsidP="000504EE">
      <w:pPr>
        <w:autoSpaceDE w:val="0"/>
        <w:autoSpaceDN w:val="0"/>
        <w:adjustRightInd w:val="0"/>
        <w:spacing w:after="0" w:line="240" w:lineRule="auto"/>
        <w:jc w:val="center"/>
        <w:rPr>
          <w:rFonts w:eastAsia="Calibri" w:cstheme="minorHAnsi"/>
          <w:bCs/>
          <w:color w:val="000000"/>
          <w:sz w:val="36"/>
          <w:szCs w:val="36"/>
        </w:rPr>
      </w:pPr>
    </w:p>
    <w:p w14:paraId="7540ED54" w14:textId="557A84CA" w:rsidR="000504EE" w:rsidRDefault="000504EE" w:rsidP="000504EE">
      <w:pPr>
        <w:autoSpaceDE w:val="0"/>
        <w:autoSpaceDN w:val="0"/>
        <w:adjustRightInd w:val="0"/>
        <w:spacing w:after="0" w:line="240" w:lineRule="auto"/>
        <w:jc w:val="center"/>
        <w:rPr>
          <w:rFonts w:eastAsia="Calibri" w:cstheme="minorHAnsi"/>
          <w:bCs/>
          <w:color w:val="000000"/>
          <w:sz w:val="36"/>
          <w:szCs w:val="36"/>
        </w:rPr>
      </w:pPr>
      <w:r>
        <w:rPr>
          <w:rFonts w:eastAsia="Calibri" w:cstheme="minorHAnsi"/>
          <w:bCs/>
          <w:color w:val="000000"/>
          <w:sz w:val="36"/>
          <w:szCs w:val="36"/>
        </w:rPr>
        <w:t>Policy and Program Guidelines</w:t>
      </w:r>
    </w:p>
    <w:p w14:paraId="56DDB530" w14:textId="77777777" w:rsidR="000504EE" w:rsidRDefault="000504EE" w:rsidP="000504EE">
      <w:pPr>
        <w:autoSpaceDE w:val="0"/>
        <w:autoSpaceDN w:val="0"/>
        <w:adjustRightInd w:val="0"/>
        <w:spacing w:after="0" w:line="240" w:lineRule="auto"/>
        <w:jc w:val="center"/>
        <w:rPr>
          <w:rFonts w:eastAsia="Calibri" w:cstheme="minorHAnsi"/>
          <w:bCs/>
          <w:color w:val="000000"/>
          <w:sz w:val="36"/>
          <w:szCs w:val="36"/>
        </w:rPr>
      </w:pPr>
    </w:p>
    <w:p w14:paraId="127CCE14" w14:textId="77777777" w:rsidR="000504EE" w:rsidRDefault="000504EE" w:rsidP="000504EE">
      <w:pPr>
        <w:autoSpaceDE w:val="0"/>
        <w:autoSpaceDN w:val="0"/>
        <w:adjustRightInd w:val="0"/>
        <w:spacing w:after="0" w:line="240" w:lineRule="auto"/>
        <w:jc w:val="center"/>
        <w:rPr>
          <w:rFonts w:eastAsia="Calibri" w:cstheme="minorHAnsi"/>
          <w:bCs/>
          <w:color w:val="000000"/>
          <w:sz w:val="36"/>
          <w:szCs w:val="36"/>
        </w:rPr>
      </w:pPr>
      <w:r>
        <w:rPr>
          <w:rFonts w:eastAsia="Calibri" w:cstheme="minorHAnsi"/>
          <w:bCs/>
          <w:color w:val="000000"/>
          <w:sz w:val="36"/>
          <w:szCs w:val="36"/>
        </w:rPr>
        <w:t>Program Year:  July 1, 2021 to June 30, 2022</w:t>
      </w:r>
    </w:p>
    <w:p w14:paraId="58FA8E5C" w14:textId="77777777" w:rsidR="000504EE" w:rsidRDefault="000504EE" w:rsidP="000504EE">
      <w:pPr>
        <w:autoSpaceDE w:val="0"/>
        <w:autoSpaceDN w:val="0"/>
        <w:adjustRightInd w:val="0"/>
        <w:spacing w:after="0" w:line="240" w:lineRule="auto"/>
        <w:jc w:val="center"/>
        <w:rPr>
          <w:rFonts w:eastAsia="Calibri" w:cstheme="minorHAnsi"/>
          <w:bCs/>
          <w:color w:val="000000"/>
          <w:sz w:val="36"/>
          <w:szCs w:val="36"/>
        </w:rPr>
      </w:pPr>
    </w:p>
    <w:p w14:paraId="1F344900" w14:textId="0388B9C6" w:rsidR="000504EE" w:rsidRDefault="000504EE" w:rsidP="000504EE">
      <w:pPr>
        <w:autoSpaceDE w:val="0"/>
        <w:autoSpaceDN w:val="0"/>
        <w:adjustRightInd w:val="0"/>
        <w:spacing w:after="0" w:line="240" w:lineRule="auto"/>
        <w:jc w:val="center"/>
        <w:rPr>
          <w:rFonts w:eastAsia="Calibri" w:cstheme="minorHAnsi"/>
          <w:bCs/>
          <w:color w:val="000000"/>
          <w:sz w:val="36"/>
          <w:szCs w:val="36"/>
        </w:rPr>
      </w:pPr>
    </w:p>
    <w:p w14:paraId="2F4B9528" w14:textId="77777777" w:rsidR="000504EE" w:rsidRPr="00AC735E" w:rsidRDefault="000504EE" w:rsidP="000504EE">
      <w:pPr>
        <w:autoSpaceDE w:val="0"/>
        <w:autoSpaceDN w:val="0"/>
        <w:adjustRightInd w:val="0"/>
        <w:spacing w:after="0" w:line="240" w:lineRule="auto"/>
        <w:jc w:val="center"/>
        <w:rPr>
          <w:rFonts w:eastAsia="Calibri" w:cstheme="minorHAnsi"/>
          <w:bCs/>
          <w:color w:val="000000"/>
          <w:sz w:val="36"/>
          <w:szCs w:val="36"/>
        </w:rPr>
      </w:pPr>
    </w:p>
    <w:p w14:paraId="33E135DB" w14:textId="77777777" w:rsidR="000504EE" w:rsidRPr="00AC735E" w:rsidRDefault="000504EE" w:rsidP="000504EE">
      <w:pPr>
        <w:spacing w:after="0" w:line="240" w:lineRule="auto"/>
        <w:jc w:val="center"/>
        <w:outlineLvl w:val="4"/>
        <w:rPr>
          <w:rFonts w:eastAsia="Calibri" w:cstheme="minorHAnsi"/>
          <w:bCs/>
          <w:sz w:val="24"/>
          <w:szCs w:val="24"/>
        </w:rPr>
      </w:pPr>
    </w:p>
    <w:p w14:paraId="61DBD684" w14:textId="77777777" w:rsidR="000504EE" w:rsidRDefault="000504EE" w:rsidP="000504EE">
      <w:pPr>
        <w:spacing w:after="0" w:line="240" w:lineRule="auto"/>
        <w:jc w:val="center"/>
      </w:pPr>
      <w:r>
        <w:t>Rivers East Workforce Development Board</w:t>
      </w:r>
    </w:p>
    <w:p w14:paraId="49C17C7D" w14:textId="77777777" w:rsidR="000504EE" w:rsidRPr="00AC735E" w:rsidRDefault="000504EE" w:rsidP="000504EE">
      <w:pPr>
        <w:spacing w:after="0" w:line="240" w:lineRule="auto"/>
        <w:jc w:val="center"/>
      </w:pPr>
      <w:r w:rsidRPr="00AC735E">
        <w:t>Mid-East Commission</w:t>
      </w:r>
    </w:p>
    <w:p w14:paraId="1ED1AEE3" w14:textId="77777777" w:rsidR="000504EE" w:rsidRPr="00AC735E" w:rsidRDefault="000504EE" w:rsidP="000504EE">
      <w:pPr>
        <w:spacing w:after="0" w:line="240" w:lineRule="auto"/>
        <w:jc w:val="center"/>
      </w:pPr>
      <w:r w:rsidRPr="00AC735E">
        <w:t>1502 N Market St, Suite A</w:t>
      </w:r>
    </w:p>
    <w:p w14:paraId="6D2F0E62" w14:textId="77777777" w:rsidR="000504EE" w:rsidRPr="00AC735E" w:rsidRDefault="000504EE" w:rsidP="000504EE">
      <w:pPr>
        <w:spacing w:after="0" w:line="240" w:lineRule="auto"/>
        <w:jc w:val="center"/>
      </w:pPr>
      <w:r w:rsidRPr="00AC735E">
        <w:t>Washington, NC 27889</w:t>
      </w:r>
    </w:p>
    <w:p w14:paraId="4147B03A" w14:textId="77777777" w:rsidR="000504EE" w:rsidRPr="00AC735E" w:rsidRDefault="000504EE" w:rsidP="000504EE">
      <w:pPr>
        <w:spacing w:after="0" w:line="240" w:lineRule="auto"/>
        <w:jc w:val="center"/>
      </w:pPr>
      <w:r w:rsidRPr="00AC735E">
        <w:t>252-946-8043</w:t>
      </w:r>
    </w:p>
    <w:p w14:paraId="764066D3" w14:textId="77777777" w:rsidR="000504EE" w:rsidRPr="00AC735E" w:rsidRDefault="000504EE" w:rsidP="000504EE"/>
    <w:p w14:paraId="3237C2D0" w14:textId="77777777" w:rsidR="000504EE" w:rsidRDefault="000504EE" w:rsidP="000504EE">
      <w:pPr>
        <w:rPr>
          <w:noProof/>
        </w:rPr>
      </w:pPr>
    </w:p>
    <w:p w14:paraId="20397031" w14:textId="77777777" w:rsidR="000504EE" w:rsidRDefault="000504EE" w:rsidP="000504EE">
      <w:pPr>
        <w:rPr>
          <w:noProof/>
        </w:rPr>
      </w:pPr>
    </w:p>
    <w:p w14:paraId="5691DE58" w14:textId="77777777" w:rsidR="000504EE" w:rsidRPr="00AC735E" w:rsidRDefault="000504EE" w:rsidP="000504EE">
      <w:pPr>
        <w:rPr>
          <w:noProof/>
        </w:rPr>
      </w:pPr>
    </w:p>
    <w:p w14:paraId="350BA7F1" w14:textId="77777777" w:rsidR="000504EE" w:rsidRPr="000504EE" w:rsidRDefault="000504EE" w:rsidP="000504EE">
      <w:pPr>
        <w:spacing w:after="0" w:line="240" w:lineRule="auto"/>
        <w:jc w:val="center"/>
        <w:outlineLvl w:val="4"/>
        <w:rPr>
          <w:rFonts w:ascii="Calibri" w:eastAsia="Calibri" w:hAnsi="Calibri" w:cs="Times New Roman"/>
          <w:bCs/>
          <w:i/>
          <w:iCs/>
          <w:noProof/>
          <w:sz w:val="20"/>
          <w:szCs w:val="20"/>
        </w:rPr>
      </w:pPr>
      <w:r w:rsidRPr="000504EE">
        <w:rPr>
          <w:rFonts w:ascii="Calibri" w:eastAsia="Calibri" w:hAnsi="Calibri" w:cs="Times New Roman"/>
          <w:bCs/>
          <w:i/>
          <w:iCs/>
          <w:noProof/>
          <w:sz w:val="20"/>
          <w:szCs w:val="20"/>
        </w:rPr>
        <w:t>Funded through the Workforce Innovation and Opportunity Act</w:t>
      </w:r>
    </w:p>
    <w:p w14:paraId="1B369774" w14:textId="77777777" w:rsidR="000504EE" w:rsidRPr="00AC735E" w:rsidRDefault="000504EE" w:rsidP="000504EE">
      <w:pPr>
        <w:tabs>
          <w:tab w:val="center" w:pos="4680"/>
          <w:tab w:val="right" w:pos="9360"/>
        </w:tabs>
        <w:spacing w:after="200" w:line="276" w:lineRule="auto"/>
        <w:jc w:val="center"/>
        <w:rPr>
          <w:rFonts w:ascii="Calibri" w:eastAsia="Calibri" w:hAnsi="Calibri" w:cs="Times New Roman"/>
          <w:bCs/>
        </w:rPr>
      </w:pPr>
      <w:r w:rsidRPr="00AC735E">
        <w:rPr>
          <w:rFonts w:ascii="Calibri" w:eastAsia="Calibri" w:hAnsi="Calibri" w:cs="Times New Roman"/>
          <w:bCs/>
          <w:sz w:val="16"/>
        </w:rPr>
        <w:t xml:space="preserve">                                                                                                                                                                                                                                                                                                                                An Equal Opportunity/Affirmative Action Employer/Program. Auxiliary aids and services available upon request to individuals with disabilities.</w:t>
      </w:r>
    </w:p>
    <w:p w14:paraId="52B1C898" w14:textId="12AC3A35" w:rsidR="009B553C" w:rsidRDefault="009B553C" w:rsidP="006C6256">
      <w:pPr>
        <w:pStyle w:val="Default"/>
        <w:jc w:val="center"/>
        <w:rPr>
          <w:b/>
          <w:bCs/>
          <w:sz w:val="23"/>
          <w:szCs w:val="23"/>
        </w:rPr>
      </w:pPr>
      <w:r>
        <w:rPr>
          <w:b/>
          <w:bCs/>
          <w:sz w:val="23"/>
          <w:szCs w:val="23"/>
        </w:rPr>
        <w:lastRenderedPageBreak/>
        <w:t>Policy and Guidelines</w:t>
      </w:r>
    </w:p>
    <w:p w14:paraId="0A70E3E2" w14:textId="77777777" w:rsidR="00E842FB" w:rsidRDefault="00E842FB" w:rsidP="00E842FB">
      <w:pPr>
        <w:pStyle w:val="Default"/>
        <w:rPr>
          <w:sz w:val="22"/>
          <w:szCs w:val="22"/>
        </w:rPr>
      </w:pPr>
    </w:p>
    <w:p w14:paraId="374583E2" w14:textId="61AC89C2" w:rsidR="006C6256" w:rsidRDefault="203D38A4" w:rsidP="00E842FB">
      <w:pPr>
        <w:pStyle w:val="Default"/>
        <w:rPr>
          <w:sz w:val="22"/>
          <w:szCs w:val="22"/>
        </w:rPr>
      </w:pPr>
      <w:r w:rsidRPr="203D38A4">
        <w:rPr>
          <w:sz w:val="22"/>
          <w:szCs w:val="22"/>
        </w:rPr>
        <w:t>Incumbent Worker Training Grant</w:t>
      </w:r>
      <w:r w:rsidR="00E842FB">
        <w:rPr>
          <w:sz w:val="22"/>
          <w:szCs w:val="22"/>
        </w:rPr>
        <w:t xml:space="preserve">s </w:t>
      </w:r>
      <w:r w:rsidR="00E907DF">
        <w:rPr>
          <w:sz w:val="22"/>
          <w:szCs w:val="22"/>
        </w:rPr>
        <w:t xml:space="preserve">(IWG) </w:t>
      </w:r>
      <w:r w:rsidR="00E842FB">
        <w:rPr>
          <w:sz w:val="22"/>
          <w:szCs w:val="22"/>
        </w:rPr>
        <w:t>are designed to meet the special requirement of an employer to retain a skilled workforce or avert the need to lay off employees by assisting the workers in obtaining the skills necessary to retain employment.  All grants are funded through the Workforce Innovation and Opportunity Act (WIOA).</w:t>
      </w:r>
      <w:r w:rsidR="00E907DF">
        <w:rPr>
          <w:sz w:val="22"/>
          <w:szCs w:val="22"/>
        </w:rPr>
        <w:t xml:space="preserve">  Provided funding is available, the Rivers East Workforce Development Board (WDB) will designate $60,000 per program year to IWGs.</w:t>
      </w:r>
    </w:p>
    <w:p w14:paraId="6456ADBF" w14:textId="6C545239" w:rsidR="00E842FB" w:rsidRDefault="00E842FB" w:rsidP="00E842FB">
      <w:pPr>
        <w:pStyle w:val="Default"/>
        <w:rPr>
          <w:sz w:val="22"/>
          <w:szCs w:val="22"/>
        </w:rPr>
      </w:pPr>
    </w:p>
    <w:p w14:paraId="277C92C7" w14:textId="77777777" w:rsidR="00E842FB" w:rsidRDefault="00E842FB" w:rsidP="00E842FB">
      <w:pPr>
        <w:pStyle w:val="Default"/>
        <w:rPr>
          <w:sz w:val="22"/>
          <w:szCs w:val="22"/>
        </w:rPr>
      </w:pPr>
      <w:r>
        <w:rPr>
          <w:b/>
          <w:bCs/>
          <w:sz w:val="22"/>
          <w:szCs w:val="22"/>
        </w:rPr>
        <w:t xml:space="preserve">Incumbent Worker Training Guidelines: </w:t>
      </w:r>
    </w:p>
    <w:p w14:paraId="51E3E68C" w14:textId="77777777" w:rsidR="00E842FB" w:rsidRPr="00E842FB" w:rsidRDefault="00E842FB" w:rsidP="00E842FB">
      <w:pPr>
        <w:pStyle w:val="Default"/>
        <w:rPr>
          <w:b/>
          <w:bCs/>
          <w:sz w:val="22"/>
          <w:szCs w:val="22"/>
        </w:rPr>
      </w:pPr>
    </w:p>
    <w:p w14:paraId="00E145BB" w14:textId="3B80C49E" w:rsidR="004F5B8F" w:rsidRPr="00E842FB" w:rsidRDefault="00E842FB" w:rsidP="00E842FB">
      <w:pPr>
        <w:pStyle w:val="Default"/>
        <w:numPr>
          <w:ilvl w:val="0"/>
          <w:numId w:val="20"/>
        </w:numPr>
        <w:rPr>
          <w:color w:val="000000" w:themeColor="text1"/>
          <w:sz w:val="22"/>
          <w:szCs w:val="22"/>
        </w:rPr>
      </w:pPr>
      <w:r>
        <w:rPr>
          <w:sz w:val="22"/>
          <w:szCs w:val="22"/>
        </w:rPr>
        <w:t xml:space="preserve">Incumbent workers must have a skills gap.  </w:t>
      </w:r>
      <w:r w:rsidR="203D38A4" w:rsidRPr="203D38A4">
        <w:rPr>
          <w:sz w:val="22"/>
          <w:szCs w:val="22"/>
        </w:rPr>
        <w:t>These skills gaps can be a result of an incumbents changing responsibilities</w:t>
      </w:r>
      <w:r>
        <w:rPr>
          <w:sz w:val="22"/>
          <w:szCs w:val="22"/>
        </w:rPr>
        <w:t xml:space="preserve"> and/or </w:t>
      </w:r>
      <w:r w:rsidR="203D38A4" w:rsidRPr="203D38A4">
        <w:rPr>
          <w:sz w:val="22"/>
          <w:szCs w:val="22"/>
        </w:rPr>
        <w:t xml:space="preserve">requirements in her/his job, or for an employee whose job may potentially be eliminated and skill upgrading is needed to accept new responsibilities. </w:t>
      </w:r>
    </w:p>
    <w:p w14:paraId="5603AF3F" w14:textId="77777777" w:rsidR="00E842FB" w:rsidRDefault="00E842FB" w:rsidP="00E842FB">
      <w:pPr>
        <w:pStyle w:val="Default"/>
        <w:ind w:left="720"/>
        <w:rPr>
          <w:color w:val="000000" w:themeColor="text1"/>
          <w:sz w:val="22"/>
          <w:szCs w:val="22"/>
        </w:rPr>
      </w:pPr>
    </w:p>
    <w:p w14:paraId="5D3CB521" w14:textId="53892640" w:rsidR="004F5B8F" w:rsidRDefault="004F5B8F" w:rsidP="00E842FB">
      <w:pPr>
        <w:pStyle w:val="Default"/>
        <w:numPr>
          <w:ilvl w:val="0"/>
          <w:numId w:val="20"/>
        </w:numPr>
        <w:rPr>
          <w:sz w:val="22"/>
          <w:szCs w:val="22"/>
        </w:rPr>
      </w:pPr>
      <w:r>
        <w:rPr>
          <w:sz w:val="22"/>
          <w:szCs w:val="22"/>
        </w:rPr>
        <w:t xml:space="preserve">The training(s) should result in </w:t>
      </w:r>
      <w:r w:rsidRPr="006C6256">
        <w:rPr>
          <w:b/>
          <w:i/>
          <w:sz w:val="22"/>
          <w:szCs w:val="22"/>
        </w:rPr>
        <w:t>increased knowledge/skills</w:t>
      </w:r>
      <w:r w:rsidR="006C6256" w:rsidRPr="006C6256">
        <w:rPr>
          <w:b/>
          <w:i/>
          <w:sz w:val="22"/>
          <w:szCs w:val="22"/>
        </w:rPr>
        <w:t xml:space="preserve"> or wages</w:t>
      </w:r>
      <w:r>
        <w:rPr>
          <w:sz w:val="22"/>
          <w:szCs w:val="22"/>
        </w:rPr>
        <w:t xml:space="preserve"> for the employee and increase the stability and competitiveness of the employer. </w:t>
      </w:r>
    </w:p>
    <w:p w14:paraId="4F8D4BFA" w14:textId="77777777" w:rsidR="00E842FB" w:rsidRDefault="00E842FB" w:rsidP="00E842FB">
      <w:pPr>
        <w:pStyle w:val="Default"/>
        <w:rPr>
          <w:sz w:val="22"/>
          <w:szCs w:val="22"/>
        </w:rPr>
      </w:pPr>
    </w:p>
    <w:p w14:paraId="7CFD948B" w14:textId="7030EBE9" w:rsidR="004F5B8F" w:rsidRPr="00E842FB" w:rsidRDefault="0D3821E0" w:rsidP="00E842FB">
      <w:pPr>
        <w:pStyle w:val="Default"/>
        <w:numPr>
          <w:ilvl w:val="0"/>
          <w:numId w:val="20"/>
        </w:numPr>
        <w:rPr>
          <w:color w:val="000000" w:themeColor="text1"/>
          <w:sz w:val="22"/>
          <w:szCs w:val="22"/>
        </w:rPr>
      </w:pPr>
      <w:r w:rsidRPr="0D3821E0">
        <w:rPr>
          <w:sz w:val="22"/>
          <w:szCs w:val="22"/>
        </w:rPr>
        <w:t xml:space="preserve">Trainings that results in or provides a significant step towards achieving an industry-recognized certification/credential will receive preference. </w:t>
      </w:r>
    </w:p>
    <w:p w14:paraId="1F4D519F" w14:textId="77777777" w:rsidR="00E842FB" w:rsidRDefault="00E842FB" w:rsidP="00E842FB">
      <w:pPr>
        <w:pStyle w:val="ListParagraph"/>
        <w:rPr>
          <w:color w:val="000000" w:themeColor="text1"/>
        </w:rPr>
      </w:pPr>
    </w:p>
    <w:p w14:paraId="6E4D9DD5" w14:textId="58AEEF79" w:rsidR="00E842FB" w:rsidRDefault="0D3821E0" w:rsidP="00E842FB">
      <w:pPr>
        <w:pStyle w:val="Default"/>
        <w:numPr>
          <w:ilvl w:val="0"/>
          <w:numId w:val="20"/>
        </w:numPr>
        <w:rPr>
          <w:sz w:val="22"/>
          <w:szCs w:val="22"/>
        </w:rPr>
      </w:pPr>
      <w:r w:rsidRPr="0D3821E0">
        <w:rPr>
          <w:sz w:val="22"/>
          <w:szCs w:val="22"/>
        </w:rPr>
        <w:t xml:space="preserve">North Carolina for profit and not-for-profit businesses that have been in operation in North Carolina for a minimum of </w:t>
      </w:r>
      <w:r w:rsidRPr="0D3821E0">
        <w:rPr>
          <w:b/>
          <w:bCs/>
          <w:i/>
          <w:iCs/>
          <w:sz w:val="22"/>
          <w:szCs w:val="22"/>
        </w:rPr>
        <w:t>twelve-months</w:t>
      </w:r>
      <w:r w:rsidR="002D1CD4">
        <w:rPr>
          <w:b/>
          <w:bCs/>
          <w:i/>
          <w:iCs/>
          <w:sz w:val="22"/>
          <w:szCs w:val="22"/>
        </w:rPr>
        <w:t xml:space="preserve"> (12)</w:t>
      </w:r>
      <w:r w:rsidRPr="0D3821E0">
        <w:rPr>
          <w:b/>
          <w:bCs/>
          <w:i/>
          <w:iCs/>
          <w:sz w:val="22"/>
          <w:szCs w:val="22"/>
        </w:rPr>
        <w:t xml:space="preserve"> are eligible to apply</w:t>
      </w:r>
      <w:r w:rsidRPr="0D3821E0">
        <w:rPr>
          <w:sz w:val="22"/>
          <w:szCs w:val="22"/>
        </w:rPr>
        <w:t xml:space="preserve">; eligible employees must have been employed for a minimum of </w:t>
      </w:r>
      <w:r w:rsidRPr="0D3821E0">
        <w:rPr>
          <w:b/>
          <w:bCs/>
          <w:sz w:val="22"/>
          <w:szCs w:val="22"/>
        </w:rPr>
        <w:t>six</w:t>
      </w:r>
      <w:r w:rsidRPr="0D3821E0">
        <w:rPr>
          <w:b/>
          <w:bCs/>
          <w:i/>
          <w:iCs/>
          <w:sz w:val="22"/>
          <w:szCs w:val="22"/>
        </w:rPr>
        <w:t>-months</w:t>
      </w:r>
      <w:r w:rsidR="005043F1">
        <w:rPr>
          <w:sz w:val="22"/>
          <w:szCs w:val="22"/>
        </w:rPr>
        <w:t>.</w:t>
      </w:r>
    </w:p>
    <w:p w14:paraId="321CB0C9" w14:textId="77777777" w:rsidR="00E842FB" w:rsidRPr="00E842FB" w:rsidRDefault="00E842FB" w:rsidP="00E842FB">
      <w:pPr>
        <w:pStyle w:val="Default"/>
        <w:rPr>
          <w:sz w:val="22"/>
          <w:szCs w:val="22"/>
        </w:rPr>
      </w:pPr>
    </w:p>
    <w:p w14:paraId="40190A6E" w14:textId="73135AE4" w:rsidR="004F5B8F" w:rsidRDefault="0D3821E0" w:rsidP="00E842FB">
      <w:pPr>
        <w:pStyle w:val="Default"/>
        <w:numPr>
          <w:ilvl w:val="0"/>
          <w:numId w:val="20"/>
        </w:numPr>
        <w:rPr>
          <w:color w:val="auto"/>
          <w:sz w:val="22"/>
          <w:szCs w:val="22"/>
        </w:rPr>
      </w:pPr>
      <w:r w:rsidRPr="0D3821E0">
        <w:rPr>
          <w:sz w:val="22"/>
          <w:szCs w:val="22"/>
        </w:rPr>
        <w:t xml:space="preserve">The maximum grant amount per award is </w:t>
      </w:r>
      <w:r w:rsidRPr="0D3821E0">
        <w:rPr>
          <w:b/>
          <w:bCs/>
          <w:i/>
          <w:iCs/>
          <w:sz w:val="22"/>
          <w:szCs w:val="22"/>
        </w:rPr>
        <w:t>$10,000</w:t>
      </w:r>
      <w:r w:rsidR="002A2E7B">
        <w:rPr>
          <w:sz w:val="22"/>
          <w:szCs w:val="22"/>
        </w:rPr>
        <w:t xml:space="preserve">.  Beginning September 1, 2021, the lifetime limit for businesses will be $100,000 per </w:t>
      </w:r>
      <w:r w:rsidR="00470B76">
        <w:rPr>
          <w:sz w:val="22"/>
          <w:szCs w:val="22"/>
        </w:rPr>
        <w:t>two-year</w:t>
      </w:r>
      <w:r w:rsidR="002A2E7B">
        <w:rPr>
          <w:sz w:val="22"/>
          <w:szCs w:val="22"/>
        </w:rPr>
        <w:t xml:space="preserve"> cycle</w:t>
      </w:r>
      <w:r w:rsidR="009F6B65" w:rsidRPr="00955741">
        <w:rPr>
          <w:color w:val="auto"/>
          <w:sz w:val="22"/>
          <w:szCs w:val="22"/>
        </w:rPr>
        <w:t>.</w:t>
      </w:r>
      <w:r w:rsidRPr="00955741">
        <w:rPr>
          <w:color w:val="auto"/>
          <w:sz w:val="22"/>
          <w:szCs w:val="22"/>
        </w:rPr>
        <w:t xml:space="preserve"> </w:t>
      </w:r>
      <w:r w:rsidR="004079F4">
        <w:rPr>
          <w:color w:val="auto"/>
          <w:sz w:val="22"/>
          <w:szCs w:val="22"/>
        </w:rPr>
        <w:t xml:space="preserve">  Collaborative grants </w:t>
      </w:r>
      <w:r w:rsidR="008265A4">
        <w:rPr>
          <w:color w:val="auto"/>
          <w:sz w:val="22"/>
          <w:szCs w:val="22"/>
        </w:rPr>
        <w:t>with two or more businesses have a maximum award amount of $12,500; same lifetime maximum.</w:t>
      </w:r>
      <w:r w:rsidR="00EC7746">
        <w:rPr>
          <w:color w:val="auto"/>
          <w:sz w:val="22"/>
          <w:szCs w:val="22"/>
        </w:rPr>
        <w:t xml:space="preserve">  The collaborative award amount will be equally portioned among all the businesses listed on the application.</w:t>
      </w:r>
    </w:p>
    <w:p w14:paraId="7C4BF9F2" w14:textId="77777777" w:rsidR="00E842FB" w:rsidRDefault="00E842FB" w:rsidP="00E842FB">
      <w:pPr>
        <w:pStyle w:val="Default"/>
        <w:rPr>
          <w:sz w:val="22"/>
          <w:szCs w:val="22"/>
        </w:rPr>
      </w:pPr>
    </w:p>
    <w:p w14:paraId="1BB1E9A4" w14:textId="7E215AE5" w:rsidR="004F5B8F" w:rsidRDefault="0D3821E0" w:rsidP="009F6B65">
      <w:pPr>
        <w:pStyle w:val="Default"/>
        <w:numPr>
          <w:ilvl w:val="0"/>
          <w:numId w:val="20"/>
        </w:numPr>
        <w:rPr>
          <w:sz w:val="22"/>
          <w:szCs w:val="22"/>
        </w:rPr>
      </w:pPr>
      <w:r w:rsidRPr="0D3821E0">
        <w:rPr>
          <w:sz w:val="22"/>
          <w:szCs w:val="22"/>
        </w:rPr>
        <w:t xml:space="preserve">Businesses can submit their applications at </w:t>
      </w:r>
      <w:r w:rsidRPr="009F6B65">
        <w:rPr>
          <w:sz w:val="22"/>
          <w:szCs w:val="22"/>
        </w:rPr>
        <w:t>any time during the program year</w:t>
      </w:r>
      <w:r w:rsidRPr="0D3821E0">
        <w:rPr>
          <w:b/>
          <w:bCs/>
          <w:i/>
          <w:iCs/>
          <w:sz w:val="22"/>
          <w:szCs w:val="22"/>
        </w:rPr>
        <w:t xml:space="preserve"> </w:t>
      </w:r>
      <w:r w:rsidRPr="0D3821E0">
        <w:rPr>
          <w:sz w:val="22"/>
          <w:szCs w:val="22"/>
        </w:rPr>
        <w:t xml:space="preserve">to the </w:t>
      </w:r>
      <w:r w:rsidR="009F6B65">
        <w:rPr>
          <w:sz w:val="22"/>
          <w:szCs w:val="22"/>
        </w:rPr>
        <w:t xml:space="preserve">Rivers East Workforce Development Director </w:t>
      </w:r>
      <w:r w:rsidRPr="0D3821E0">
        <w:rPr>
          <w:sz w:val="22"/>
          <w:szCs w:val="22"/>
        </w:rPr>
        <w:t xml:space="preserve">by completing the application and following the submission process.  </w:t>
      </w:r>
    </w:p>
    <w:p w14:paraId="504FDBB7" w14:textId="77777777" w:rsidR="00CE7566" w:rsidRDefault="00CE7566" w:rsidP="00CE7566">
      <w:pPr>
        <w:pStyle w:val="ListParagraph"/>
      </w:pPr>
    </w:p>
    <w:p w14:paraId="2E516D70" w14:textId="559C1F83" w:rsidR="00E842FB" w:rsidRDefault="00CE7566" w:rsidP="00E842FB">
      <w:pPr>
        <w:pStyle w:val="Default"/>
        <w:numPr>
          <w:ilvl w:val="0"/>
          <w:numId w:val="20"/>
        </w:numPr>
        <w:rPr>
          <w:sz w:val="22"/>
          <w:szCs w:val="22"/>
        </w:rPr>
      </w:pPr>
      <w:r w:rsidRPr="00485EB5">
        <w:rPr>
          <w:sz w:val="22"/>
          <w:szCs w:val="22"/>
        </w:rPr>
        <w:t>All applications are reviewed through the WDBs NCWorks Committee and then approved by the full WDB.</w:t>
      </w:r>
      <w:r w:rsidR="00F332F6" w:rsidRPr="00485EB5">
        <w:rPr>
          <w:sz w:val="22"/>
          <w:szCs w:val="22"/>
        </w:rPr>
        <w:t xml:space="preserve">  </w:t>
      </w:r>
    </w:p>
    <w:p w14:paraId="6171C971" w14:textId="77777777" w:rsidR="00485EB5" w:rsidRPr="00485EB5" w:rsidRDefault="00485EB5" w:rsidP="00485EB5">
      <w:pPr>
        <w:pStyle w:val="Default"/>
        <w:rPr>
          <w:sz w:val="22"/>
          <w:szCs w:val="22"/>
        </w:rPr>
      </w:pPr>
    </w:p>
    <w:p w14:paraId="135CFD97" w14:textId="11CAED51" w:rsidR="004F5B8F" w:rsidRDefault="0D3821E0" w:rsidP="00E842FB">
      <w:pPr>
        <w:pStyle w:val="Default"/>
        <w:rPr>
          <w:sz w:val="22"/>
          <w:szCs w:val="22"/>
        </w:rPr>
      </w:pPr>
      <w:r w:rsidRPr="0D3821E0">
        <w:rPr>
          <w:sz w:val="22"/>
          <w:szCs w:val="22"/>
        </w:rPr>
        <w:t xml:space="preserve">After </w:t>
      </w:r>
      <w:r w:rsidR="009F6B65">
        <w:rPr>
          <w:sz w:val="22"/>
          <w:szCs w:val="22"/>
        </w:rPr>
        <w:t xml:space="preserve">the grant is awarded, </w:t>
      </w:r>
      <w:r w:rsidRPr="0D3821E0">
        <w:rPr>
          <w:sz w:val="22"/>
          <w:szCs w:val="22"/>
        </w:rPr>
        <w:t xml:space="preserve">a contract </w:t>
      </w:r>
      <w:r w:rsidR="009F6B65">
        <w:rPr>
          <w:sz w:val="22"/>
          <w:szCs w:val="22"/>
        </w:rPr>
        <w:t xml:space="preserve">will be </w:t>
      </w:r>
      <w:r w:rsidRPr="0D3821E0">
        <w:rPr>
          <w:sz w:val="22"/>
          <w:szCs w:val="22"/>
        </w:rPr>
        <w:t>established</w:t>
      </w:r>
      <w:r w:rsidR="009F6B65">
        <w:rPr>
          <w:sz w:val="22"/>
          <w:szCs w:val="22"/>
        </w:rPr>
        <w:t xml:space="preserve"> between our administrative entity, Mid-East Commission, and the business.  T</w:t>
      </w:r>
      <w:r w:rsidRPr="0D3821E0">
        <w:rPr>
          <w:sz w:val="22"/>
          <w:szCs w:val="22"/>
        </w:rPr>
        <w:t>he business will pay for the training (in accordance with the budget set forth in their application)</w:t>
      </w:r>
      <w:r w:rsidR="009F6B65">
        <w:rPr>
          <w:sz w:val="22"/>
          <w:szCs w:val="22"/>
        </w:rPr>
        <w:t xml:space="preserve"> and be reimbursed once the training has been completed. </w:t>
      </w:r>
      <w:r w:rsidRPr="0D3821E0">
        <w:rPr>
          <w:sz w:val="22"/>
          <w:szCs w:val="22"/>
        </w:rPr>
        <w:t xml:space="preserve"> </w:t>
      </w:r>
    </w:p>
    <w:p w14:paraId="30FEFC44" w14:textId="47D3624F" w:rsidR="00C07E3A" w:rsidRDefault="00C07E3A" w:rsidP="00E842FB">
      <w:pPr>
        <w:pStyle w:val="Default"/>
        <w:rPr>
          <w:sz w:val="22"/>
          <w:szCs w:val="22"/>
        </w:rPr>
      </w:pPr>
    </w:p>
    <w:p w14:paraId="6C6CACCA" w14:textId="1E268BF1" w:rsidR="002D1CD4" w:rsidRPr="002D1CD4" w:rsidRDefault="002D1CD4" w:rsidP="00E842FB">
      <w:pPr>
        <w:pStyle w:val="Default"/>
        <w:rPr>
          <w:b/>
          <w:bCs/>
          <w:sz w:val="22"/>
          <w:szCs w:val="22"/>
        </w:rPr>
      </w:pPr>
      <w:r w:rsidRPr="002D1CD4">
        <w:rPr>
          <w:b/>
          <w:bCs/>
          <w:sz w:val="22"/>
          <w:szCs w:val="22"/>
        </w:rPr>
        <w:t>Application Process</w:t>
      </w:r>
    </w:p>
    <w:p w14:paraId="46254074" w14:textId="6B937FC4" w:rsidR="002D1CD4" w:rsidRDefault="002D1CD4" w:rsidP="00E842FB">
      <w:pPr>
        <w:pStyle w:val="Default"/>
        <w:rPr>
          <w:sz w:val="22"/>
          <w:szCs w:val="22"/>
        </w:rPr>
      </w:pPr>
    </w:p>
    <w:p w14:paraId="15486CDE" w14:textId="1011DEF0" w:rsidR="00F332F6" w:rsidRDefault="002D1CD4" w:rsidP="00F332F6">
      <w:pPr>
        <w:pStyle w:val="Default"/>
        <w:rPr>
          <w:sz w:val="22"/>
          <w:szCs w:val="22"/>
        </w:rPr>
      </w:pPr>
      <w:r>
        <w:rPr>
          <w:sz w:val="22"/>
          <w:szCs w:val="22"/>
        </w:rPr>
        <w:t xml:space="preserve">Eligible businesses can apply at any time during the program year by completing the </w:t>
      </w:r>
      <w:r w:rsidR="000504EE">
        <w:rPr>
          <w:sz w:val="22"/>
          <w:szCs w:val="22"/>
        </w:rPr>
        <w:t>Grant Application.</w:t>
      </w:r>
    </w:p>
    <w:p w14:paraId="68717AD6" w14:textId="04DDFFF0" w:rsidR="00F332F6" w:rsidRDefault="00F332F6" w:rsidP="00F332F6">
      <w:pPr>
        <w:pStyle w:val="Default"/>
        <w:rPr>
          <w:sz w:val="22"/>
          <w:szCs w:val="22"/>
        </w:rPr>
      </w:pPr>
      <w:r>
        <w:rPr>
          <w:sz w:val="22"/>
          <w:szCs w:val="22"/>
        </w:rPr>
        <w:t xml:space="preserve">Once completed, the business will forward to the WDB.  The business will receive a notice within 48 hours of the application being received with an estimated time of when the Review Committee will meet.  Once a final decision is made, the WDB will notify the business within 48 hours and provide any additional feedback, if applicable.  </w:t>
      </w:r>
    </w:p>
    <w:p w14:paraId="53B0524F" w14:textId="6D526AAF" w:rsidR="00F332F6" w:rsidRDefault="00F332F6" w:rsidP="00F332F6">
      <w:pPr>
        <w:pStyle w:val="Default"/>
        <w:rPr>
          <w:sz w:val="22"/>
          <w:szCs w:val="22"/>
        </w:rPr>
      </w:pPr>
    </w:p>
    <w:p w14:paraId="0D64C3CD" w14:textId="77777777" w:rsidR="00F332F6" w:rsidRDefault="00F332F6" w:rsidP="00F332F6">
      <w:pPr>
        <w:pStyle w:val="Default"/>
        <w:rPr>
          <w:b/>
          <w:bCs/>
          <w:color w:val="auto"/>
          <w:sz w:val="22"/>
          <w:szCs w:val="22"/>
        </w:rPr>
      </w:pPr>
      <w:r>
        <w:rPr>
          <w:b/>
          <w:bCs/>
          <w:color w:val="auto"/>
          <w:sz w:val="22"/>
          <w:szCs w:val="22"/>
        </w:rPr>
        <w:t>What happens after a business is awarded a grant?</w:t>
      </w:r>
    </w:p>
    <w:p w14:paraId="6DB84AF7" w14:textId="77777777" w:rsidR="00F332F6" w:rsidRDefault="00F332F6" w:rsidP="00F332F6">
      <w:pPr>
        <w:pStyle w:val="Default"/>
        <w:rPr>
          <w:b/>
          <w:bCs/>
          <w:color w:val="auto"/>
          <w:sz w:val="22"/>
          <w:szCs w:val="22"/>
        </w:rPr>
      </w:pPr>
    </w:p>
    <w:p w14:paraId="5220C81C" w14:textId="77777777" w:rsidR="00F332F6" w:rsidRPr="00485EB5" w:rsidRDefault="00F332F6" w:rsidP="00F332F6">
      <w:pPr>
        <w:pStyle w:val="Default"/>
        <w:numPr>
          <w:ilvl w:val="0"/>
          <w:numId w:val="27"/>
        </w:numPr>
        <w:spacing w:after="39"/>
        <w:rPr>
          <w:color w:val="auto"/>
          <w:sz w:val="22"/>
          <w:szCs w:val="22"/>
        </w:rPr>
      </w:pPr>
      <w:r w:rsidRPr="00CE7566">
        <w:rPr>
          <w:color w:val="auto"/>
          <w:sz w:val="22"/>
          <w:szCs w:val="22"/>
        </w:rPr>
        <w:t xml:space="preserve"> </w:t>
      </w:r>
      <w:r w:rsidRPr="00485EB5">
        <w:rPr>
          <w:color w:val="auto"/>
          <w:sz w:val="22"/>
          <w:szCs w:val="22"/>
        </w:rPr>
        <w:t xml:space="preserve">A contract is established between Mid-East Commission (the Administrative Entity for the WDB) and the business </w:t>
      </w:r>
      <w:r w:rsidRPr="00485EB5">
        <w:rPr>
          <w:i/>
          <w:iCs/>
          <w:color w:val="auto"/>
          <w:sz w:val="22"/>
          <w:szCs w:val="22"/>
        </w:rPr>
        <w:t xml:space="preserve">within a month </w:t>
      </w:r>
      <w:r w:rsidRPr="00485EB5">
        <w:rPr>
          <w:color w:val="auto"/>
          <w:sz w:val="22"/>
          <w:szCs w:val="22"/>
        </w:rPr>
        <w:t xml:space="preserve">following the WDBs approval.  </w:t>
      </w:r>
    </w:p>
    <w:p w14:paraId="4EA9C70B" w14:textId="7500F900" w:rsidR="00F332F6" w:rsidRPr="00485EB5" w:rsidRDefault="00F332F6" w:rsidP="00F332F6">
      <w:pPr>
        <w:pStyle w:val="Default"/>
        <w:numPr>
          <w:ilvl w:val="0"/>
          <w:numId w:val="27"/>
        </w:numPr>
        <w:spacing w:after="39"/>
        <w:rPr>
          <w:color w:val="auto"/>
          <w:sz w:val="22"/>
          <w:szCs w:val="22"/>
        </w:rPr>
      </w:pPr>
      <w:r w:rsidRPr="00485EB5">
        <w:rPr>
          <w:color w:val="auto"/>
          <w:sz w:val="22"/>
          <w:szCs w:val="22"/>
        </w:rPr>
        <w:t xml:space="preserve">Mid-East Commission holds the funds for the training until the training is complete.  Training must be completed within 12 months from the date of the contract. </w:t>
      </w:r>
    </w:p>
    <w:p w14:paraId="415D6F0F" w14:textId="7901DC1E" w:rsidR="00E6059B" w:rsidRPr="00485EB5" w:rsidRDefault="00E6059B" w:rsidP="00F332F6">
      <w:pPr>
        <w:pStyle w:val="Default"/>
        <w:numPr>
          <w:ilvl w:val="0"/>
          <w:numId w:val="27"/>
        </w:numPr>
        <w:spacing w:after="39"/>
        <w:rPr>
          <w:color w:val="auto"/>
          <w:sz w:val="22"/>
          <w:szCs w:val="22"/>
        </w:rPr>
      </w:pPr>
      <w:r w:rsidRPr="00485EB5">
        <w:rPr>
          <w:color w:val="auto"/>
          <w:sz w:val="22"/>
          <w:szCs w:val="22"/>
        </w:rPr>
        <w:t>On or before the training begins, the employer will submit a Trainee Application for each employee.</w:t>
      </w:r>
    </w:p>
    <w:p w14:paraId="6245C7E9" w14:textId="77777777" w:rsidR="00F332F6" w:rsidRPr="00485EB5" w:rsidRDefault="00F332F6" w:rsidP="00F332F6">
      <w:pPr>
        <w:pStyle w:val="Default"/>
        <w:numPr>
          <w:ilvl w:val="0"/>
          <w:numId w:val="27"/>
        </w:numPr>
        <w:spacing w:after="39"/>
        <w:rPr>
          <w:color w:val="auto"/>
          <w:sz w:val="22"/>
          <w:szCs w:val="22"/>
        </w:rPr>
      </w:pPr>
      <w:r w:rsidRPr="00485EB5">
        <w:rPr>
          <w:color w:val="auto"/>
          <w:sz w:val="22"/>
          <w:szCs w:val="22"/>
        </w:rPr>
        <w:t>After completion of the training, the business will submit:</w:t>
      </w:r>
    </w:p>
    <w:p w14:paraId="2A132A76" w14:textId="77777777" w:rsidR="00F332F6" w:rsidRPr="00485EB5" w:rsidRDefault="00F332F6" w:rsidP="00F332F6">
      <w:pPr>
        <w:pStyle w:val="Default"/>
        <w:numPr>
          <w:ilvl w:val="1"/>
          <w:numId w:val="27"/>
        </w:numPr>
        <w:spacing w:after="39"/>
        <w:rPr>
          <w:color w:val="auto"/>
          <w:sz w:val="22"/>
          <w:szCs w:val="22"/>
        </w:rPr>
      </w:pPr>
      <w:r w:rsidRPr="00485EB5">
        <w:rPr>
          <w:color w:val="auto"/>
          <w:sz w:val="22"/>
          <w:szCs w:val="22"/>
        </w:rPr>
        <w:t>a reimbursement request (with their invoice and proof of payment to the training provider);</w:t>
      </w:r>
    </w:p>
    <w:p w14:paraId="3C50AB29" w14:textId="77777777" w:rsidR="00F332F6" w:rsidRPr="00485EB5" w:rsidRDefault="00F332F6" w:rsidP="00F332F6">
      <w:pPr>
        <w:pStyle w:val="Default"/>
        <w:numPr>
          <w:ilvl w:val="1"/>
          <w:numId w:val="27"/>
        </w:numPr>
        <w:spacing w:after="39"/>
        <w:rPr>
          <w:color w:val="auto"/>
          <w:sz w:val="22"/>
          <w:szCs w:val="22"/>
        </w:rPr>
      </w:pPr>
      <w:r w:rsidRPr="00485EB5">
        <w:rPr>
          <w:color w:val="auto"/>
          <w:sz w:val="22"/>
          <w:szCs w:val="22"/>
        </w:rPr>
        <w:t>a goal attainment report; and</w:t>
      </w:r>
    </w:p>
    <w:p w14:paraId="7DC329DE" w14:textId="77777777" w:rsidR="00F332F6" w:rsidRPr="00485EB5" w:rsidRDefault="00F332F6" w:rsidP="00F332F6">
      <w:pPr>
        <w:pStyle w:val="Default"/>
        <w:numPr>
          <w:ilvl w:val="1"/>
          <w:numId w:val="27"/>
        </w:numPr>
        <w:spacing w:after="39"/>
        <w:rPr>
          <w:color w:val="auto"/>
          <w:sz w:val="22"/>
          <w:szCs w:val="22"/>
        </w:rPr>
      </w:pPr>
      <w:r w:rsidRPr="00485EB5">
        <w:rPr>
          <w:color w:val="auto"/>
          <w:sz w:val="22"/>
          <w:szCs w:val="22"/>
        </w:rPr>
        <w:t xml:space="preserve">a trainee roster. </w:t>
      </w:r>
    </w:p>
    <w:p w14:paraId="432A3205" w14:textId="77777777" w:rsidR="00F332F6" w:rsidRDefault="00F332F6" w:rsidP="00F332F6">
      <w:pPr>
        <w:pStyle w:val="Default"/>
        <w:rPr>
          <w:color w:val="auto"/>
          <w:sz w:val="22"/>
          <w:szCs w:val="22"/>
        </w:rPr>
      </w:pPr>
    </w:p>
    <w:p w14:paraId="44CDB3C5" w14:textId="77777777" w:rsidR="00F332F6" w:rsidRDefault="00F332F6" w:rsidP="00F332F6">
      <w:pPr>
        <w:pStyle w:val="Default"/>
        <w:rPr>
          <w:color w:val="auto"/>
          <w:sz w:val="22"/>
          <w:szCs w:val="22"/>
        </w:rPr>
      </w:pPr>
      <w:r>
        <w:rPr>
          <w:color w:val="auto"/>
          <w:sz w:val="22"/>
          <w:szCs w:val="22"/>
        </w:rPr>
        <w:t xml:space="preserve">If there is an extenuating circumstance that leads to a need to request a change to the approved training, the business must contact the WDB to discuss the best alternatives. Changes in the training(s) will not necessitate a new application but the business will need to complete an amended training form and submit to the WDB as soon as possible. If necessary, the WDB may convene the grant review committee to review these changes as it relates to the purpose of this grant, including the trainees’ originally identified skills gaps. The training will still need to be completed within the one-year timeframe. </w:t>
      </w:r>
    </w:p>
    <w:p w14:paraId="2276711F" w14:textId="6B990902" w:rsidR="00F332F6" w:rsidRDefault="00F332F6" w:rsidP="00F332F6">
      <w:pPr>
        <w:pStyle w:val="Default"/>
        <w:rPr>
          <w:rFonts w:cstheme="minorBidi"/>
          <w:color w:val="auto"/>
        </w:rPr>
      </w:pPr>
    </w:p>
    <w:p w14:paraId="5552BD95" w14:textId="77777777" w:rsidR="00F332F6" w:rsidRDefault="00F332F6" w:rsidP="00F332F6">
      <w:pPr>
        <w:pStyle w:val="Default"/>
        <w:rPr>
          <w:b/>
          <w:bCs/>
          <w:color w:val="auto"/>
          <w:sz w:val="22"/>
          <w:szCs w:val="22"/>
        </w:rPr>
      </w:pPr>
      <w:r>
        <w:rPr>
          <w:b/>
          <w:bCs/>
          <w:color w:val="auto"/>
          <w:sz w:val="22"/>
          <w:szCs w:val="22"/>
        </w:rPr>
        <w:t>Can a business apply for a grant that will serve different, multiple businesses with common training needs?</w:t>
      </w:r>
    </w:p>
    <w:p w14:paraId="623FD877" w14:textId="77777777" w:rsidR="00F332F6" w:rsidRDefault="00F332F6" w:rsidP="00F332F6">
      <w:pPr>
        <w:pStyle w:val="Default"/>
        <w:rPr>
          <w:b/>
          <w:bCs/>
          <w:color w:val="auto"/>
          <w:sz w:val="22"/>
          <w:szCs w:val="22"/>
        </w:rPr>
      </w:pPr>
    </w:p>
    <w:p w14:paraId="4660372E" w14:textId="77777777" w:rsidR="00F332F6" w:rsidRDefault="00F332F6" w:rsidP="00F332F6">
      <w:pPr>
        <w:pStyle w:val="Default"/>
        <w:rPr>
          <w:color w:val="auto"/>
          <w:sz w:val="22"/>
          <w:szCs w:val="22"/>
        </w:rPr>
      </w:pPr>
      <w:r>
        <w:rPr>
          <w:color w:val="auto"/>
          <w:sz w:val="22"/>
          <w:szCs w:val="22"/>
        </w:rPr>
        <w:t xml:space="preserve">Yes, unique businesses can collaborate and apply for a collaborative training grant. The proposal for the common request must: </w:t>
      </w:r>
    </w:p>
    <w:p w14:paraId="7431B367" w14:textId="77777777" w:rsidR="00F332F6" w:rsidRDefault="00F332F6" w:rsidP="00F332F6">
      <w:pPr>
        <w:pStyle w:val="Default"/>
        <w:numPr>
          <w:ilvl w:val="0"/>
          <w:numId w:val="25"/>
        </w:numPr>
        <w:spacing w:after="39"/>
        <w:rPr>
          <w:color w:val="auto"/>
          <w:sz w:val="22"/>
          <w:szCs w:val="22"/>
        </w:rPr>
      </w:pPr>
      <w:r>
        <w:rPr>
          <w:color w:val="auto"/>
          <w:sz w:val="22"/>
          <w:szCs w:val="22"/>
        </w:rPr>
        <w:t xml:space="preserve">Train employees of at least two different businesses, with one of those businesses designated as the Lead Applicant; </w:t>
      </w:r>
    </w:p>
    <w:p w14:paraId="31BC7280" w14:textId="77777777" w:rsidR="00F332F6" w:rsidRDefault="00F332F6" w:rsidP="00F332F6">
      <w:pPr>
        <w:pStyle w:val="Default"/>
        <w:numPr>
          <w:ilvl w:val="0"/>
          <w:numId w:val="25"/>
        </w:numPr>
        <w:spacing w:after="39"/>
        <w:rPr>
          <w:color w:val="auto"/>
          <w:sz w:val="22"/>
          <w:szCs w:val="22"/>
        </w:rPr>
      </w:pPr>
      <w:r>
        <w:rPr>
          <w:color w:val="auto"/>
          <w:sz w:val="22"/>
          <w:szCs w:val="22"/>
        </w:rPr>
        <w:t xml:space="preserve">Include employees of the Lead Applicant in the training; </w:t>
      </w:r>
    </w:p>
    <w:p w14:paraId="25816A8C" w14:textId="77777777" w:rsidR="00F332F6" w:rsidRDefault="00F332F6" w:rsidP="00F332F6">
      <w:pPr>
        <w:pStyle w:val="Default"/>
        <w:numPr>
          <w:ilvl w:val="0"/>
          <w:numId w:val="25"/>
        </w:numPr>
        <w:spacing w:after="39"/>
        <w:rPr>
          <w:color w:val="auto"/>
          <w:sz w:val="22"/>
          <w:szCs w:val="22"/>
        </w:rPr>
      </w:pPr>
      <w:r>
        <w:rPr>
          <w:color w:val="auto"/>
          <w:sz w:val="22"/>
          <w:szCs w:val="22"/>
        </w:rPr>
        <w:t xml:space="preserve">Include training descriptions and outcomes that address the employees from all businesses impacted by the proposed common training </w:t>
      </w:r>
    </w:p>
    <w:p w14:paraId="70E152B9" w14:textId="77777777" w:rsidR="00F332F6" w:rsidRDefault="00F332F6" w:rsidP="00F332F6">
      <w:pPr>
        <w:pStyle w:val="Default"/>
        <w:numPr>
          <w:ilvl w:val="0"/>
          <w:numId w:val="25"/>
        </w:numPr>
        <w:rPr>
          <w:color w:val="auto"/>
          <w:sz w:val="22"/>
          <w:szCs w:val="22"/>
        </w:rPr>
      </w:pPr>
      <w:r>
        <w:rPr>
          <w:color w:val="auto"/>
          <w:sz w:val="22"/>
          <w:szCs w:val="22"/>
        </w:rPr>
        <w:t xml:space="preserve">Include information on each business that will be part of the training. The application has a specific section for this information </w:t>
      </w:r>
    </w:p>
    <w:p w14:paraId="0F2F898F" w14:textId="77777777" w:rsidR="00F332F6" w:rsidRDefault="00F332F6" w:rsidP="00F332F6">
      <w:pPr>
        <w:pStyle w:val="Default"/>
        <w:rPr>
          <w:sz w:val="22"/>
          <w:szCs w:val="22"/>
        </w:rPr>
      </w:pPr>
    </w:p>
    <w:p w14:paraId="13E2BD58" w14:textId="77777777" w:rsidR="00F332F6" w:rsidRDefault="00F332F6" w:rsidP="00F332F6">
      <w:pPr>
        <w:pStyle w:val="Default"/>
        <w:rPr>
          <w:b/>
          <w:bCs/>
          <w:color w:val="auto"/>
          <w:sz w:val="22"/>
          <w:szCs w:val="22"/>
        </w:rPr>
      </w:pPr>
      <w:r>
        <w:rPr>
          <w:b/>
          <w:bCs/>
          <w:color w:val="auto"/>
          <w:sz w:val="22"/>
          <w:szCs w:val="22"/>
        </w:rPr>
        <w:t>Is the business required to contribute to the cost of the training?</w:t>
      </w:r>
    </w:p>
    <w:p w14:paraId="7C86A505" w14:textId="77777777" w:rsidR="00F332F6" w:rsidRPr="00055771" w:rsidRDefault="00F332F6" w:rsidP="00F332F6">
      <w:pPr>
        <w:pStyle w:val="Default"/>
        <w:rPr>
          <w:b/>
          <w:bCs/>
          <w:color w:val="auto"/>
          <w:sz w:val="22"/>
          <w:szCs w:val="22"/>
        </w:rPr>
      </w:pPr>
    </w:p>
    <w:p w14:paraId="547598AB" w14:textId="77777777" w:rsidR="00F332F6" w:rsidRDefault="00F332F6" w:rsidP="00F332F6">
      <w:pPr>
        <w:pStyle w:val="Default"/>
        <w:rPr>
          <w:color w:val="auto"/>
          <w:sz w:val="22"/>
          <w:szCs w:val="22"/>
        </w:rPr>
      </w:pPr>
      <w:r>
        <w:rPr>
          <w:color w:val="auto"/>
          <w:sz w:val="22"/>
          <w:szCs w:val="22"/>
        </w:rPr>
        <w:t>The employer or group of employers must pay for a portion of the cost of providing the training to their employees.  This portion is defined as the non-federal share.  The non-federal share shall be:</w:t>
      </w:r>
    </w:p>
    <w:p w14:paraId="3E6EA8AB" w14:textId="77777777" w:rsidR="00F332F6" w:rsidRDefault="00F332F6" w:rsidP="00F332F6">
      <w:pPr>
        <w:pStyle w:val="Default"/>
        <w:rPr>
          <w:color w:val="auto"/>
          <w:sz w:val="22"/>
          <w:szCs w:val="22"/>
        </w:rPr>
      </w:pPr>
    </w:p>
    <w:p w14:paraId="36498C14" w14:textId="77777777" w:rsidR="00F332F6" w:rsidRDefault="00F332F6" w:rsidP="00F332F6">
      <w:pPr>
        <w:pStyle w:val="Default"/>
        <w:numPr>
          <w:ilvl w:val="0"/>
          <w:numId w:val="25"/>
        </w:numPr>
        <w:spacing w:after="37"/>
        <w:rPr>
          <w:color w:val="auto"/>
          <w:sz w:val="22"/>
          <w:szCs w:val="22"/>
        </w:rPr>
      </w:pPr>
      <w:r>
        <w:rPr>
          <w:color w:val="auto"/>
          <w:sz w:val="22"/>
          <w:szCs w:val="22"/>
        </w:rPr>
        <w:t xml:space="preserve">not less than 10% of the cost for employers with not more than 50 employees; </w:t>
      </w:r>
    </w:p>
    <w:p w14:paraId="3E8F9A95" w14:textId="77777777" w:rsidR="00F332F6" w:rsidRDefault="00F332F6" w:rsidP="00F332F6">
      <w:pPr>
        <w:pStyle w:val="Default"/>
        <w:numPr>
          <w:ilvl w:val="0"/>
          <w:numId w:val="25"/>
        </w:numPr>
        <w:spacing w:after="37"/>
        <w:rPr>
          <w:color w:val="auto"/>
          <w:sz w:val="22"/>
          <w:szCs w:val="22"/>
        </w:rPr>
      </w:pPr>
      <w:r w:rsidRPr="00CE7566">
        <w:rPr>
          <w:color w:val="auto"/>
          <w:sz w:val="22"/>
          <w:szCs w:val="22"/>
        </w:rPr>
        <w:t xml:space="preserve">not less than 25% of the cost, for employers with more than 50 employees, but not more than 100 employees; and </w:t>
      </w:r>
    </w:p>
    <w:p w14:paraId="262A0C44" w14:textId="77777777" w:rsidR="00F332F6" w:rsidRDefault="00F332F6" w:rsidP="00F332F6">
      <w:pPr>
        <w:pStyle w:val="Default"/>
        <w:numPr>
          <w:ilvl w:val="0"/>
          <w:numId w:val="25"/>
        </w:numPr>
        <w:rPr>
          <w:color w:val="auto"/>
          <w:sz w:val="22"/>
          <w:szCs w:val="22"/>
        </w:rPr>
      </w:pPr>
      <w:r>
        <w:rPr>
          <w:color w:val="auto"/>
          <w:sz w:val="22"/>
          <w:szCs w:val="22"/>
        </w:rPr>
        <w:t xml:space="preserve">not less than 50% of the cost, for employers with more than 100 employees. </w:t>
      </w:r>
    </w:p>
    <w:p w14:paraId="4E32F559" w14:textId="77777777" w:rsidR="00F332F6" w:rsidRDefault="00F332F6" w:rsidP="00F332F6">
      <w:pPr>
        <w:pStyle w:val="Default"/>
        <w:rPr>
          <w:color w:val="auto"/>
          <w:sz w:val="22"/>
          <w:szCs w:val="22"/>
        </w:rPr>
      </w:pPr>
      <w:r>
        <w:rPr>
          <w:color w:val="auto"/>
          <w:sz w:val="22"/>
          <w:szCs w:val="22"/>
        </w:rPr>
        <w:t xml:space="preserve">The non-federal share may include the amount of wages paid by the employer to a worker while the worker is participating in training.  The employer may provide the share in cash or in kind, fairly </w:t>
      </w:r>
      <w:r>
        <w:rPr>
          <w:color w:val="auto"/>
          <w:sz w:val="22"/>
          <w:szCs w:val="22"/>
        </w:rPr>
        <w:lastRenderedPageBreak/>
        <w:t xml:space="preserve">evaluated.  Other examples of an employer’s non-federal share are training equipment purchases, onsite facility usage, employees’ food, travel, or lodging.  </w:t>
      </w:r>
      <w:r w:rsidRPr="00CA46C1">
        <w:rPr>
          <w:color w:val="auto"/>
          <w:sz w:val="22"/>
          <w:szCs w:val="22"/>
        </w:rPr>
        <w:t>The business will be required to calculate its actual non-federal share at the conclusion of the training. Should the non-federal share not meet the limits, the funds could potentially need to be repaid.</w:t>
      </w:r>
      <w:r>
        <w:rPr>
          <w:color w:val="auto"/>
          <w:sz w:val="22"/>
          <w:szCs w:val="22"/>
        </w:rPr>
        <w:t xml:space="preserve"> </w:t>
      </w:r>
    </w:p>
    <w:p w14:paraId="13FB361F" w14:textId="77777777" w:rsidR="00F332F6" w:rsidRDefault="00F332F6" w:rsidP="00F332F6">
      <w:pPr>
        <w:pStyle w:val="Default"/>
        <w:rPr>
          <w:b/>
          <w:bCs/>
          <w:color w:val="auto"/>
          <w:sz w:val="22"/>
          <w:szCs w:val="22"/>
        </w:rPr>
      </w:pPr>
    </w:p>
    <w:p w14:paraId="18D7B435" w14:textId="1420A2CC" w:rsidR="00C07E3A" w:rsidRPr="00C07E3A" w:rsidRDefault="00C07E3A" w:rsidP="00E842FB">
      <w:pPr>
        <w:pStyle w:val="Default"/>
        <w:rPr>
          <w:b/>
          <w:bCs/>
          <w:sz w:val="22"/>
          <w:szCs w:val="22"/>
        </w:rPr>
      </w:pPr>
      <w:r>
        <w:rPr>
          <w:b/>
          <w:bCs/>
          <w:sz w:val="22"/>
          <w:szCs w:val="22"/>
        </w:rPr>
        <w:t xml:space="preserve">Expected </w:t>
      </w:r>
      <w:r w:rsidRPr="00C07E3A">
        <w:rPr>
          <w:b/>
          <w:bCs/>
          <w:sz w:val="22"/>
          <w:szCs w:val="22"/>
        </w:rPr>
        <w:t>Program Outcomes</w:t>
      </w:r>
    </w:p>
    <w:p w14:paraId="728DA6AF" w14:textId="3F408EE5" w:rsidR="00C07E3A" w:rsidRDefault="00C07E3A" w:rsidP="00E842FB">
      <w:pPr>
        <w:pStyle w:val="Default"/>
        <w:rPr>
          <w:sz w:val="22"/>
          <w:szCs w:val="22"/>
        </w:rPr>
      </w:pPr>
    </w:p>
    <w:p w14:paraId="1D4FE42A" w14:textId="77777777" w:rsidR="00C07E3A" w:rsidRDefault="00C07E3A" w:rsidP="00C07E3A">
      <w:pPr>
        <w:pStyle w:val="Default"/>
        <w:rPr>
          <w:color w:val="auto"/>
          <w:sz w:val="22"/>
          <w:szCs w:val="22"/>
        </w:rPr>
      </w:pPr>
      <w:r>
        <w:rPr>
          <w:color w:val="auto"/>
          <w:sz w:val="22"/>
          <w:szCs w:val="22"/>
        </w:rPr>
        <w:t>At the completion of the grant, businesses will be asked to provide the following:</w:t>
      </w:r>
    </w:p>
    <w:p w14:paraId="5DEE06AD" w14:textId="77777777" w:rsidR="00C07E3A" w:rsidRDefault="00C07E3A" w:rsidP="00C07E3A">
      <w:pPr>
        <w:pStyle w:val="Default"/>
        <w:rPr>
          <w:color w:val="auto"/>
          <w:sz w:val="22"/>
          <w:szCs w:val="22"/>
        </w:rPr>
      </w:pPr>
    </w:p>
    <w:p w14:paraId="6D29EA86" w14:textId="77777777" w:rsidR="00ED3DC1" w:rsidRDefault="00ED3DC1" w:rsidP="00C07E3A">
      <w:pPr>
        <w:pStyle w:val="Default"/>
        <w:numPr>
          <w:ilvl w:val="0"/>
          <w:numId w:val="21"/>
        </w:numPr>
        <w:rPr>
          <w:color w:val="auto"/>
          <w:sz w:val="22"/>
          <w:szCs w:val="22"/>
        </w:rPr>
      </w:pPr>
      <w:r>
        <w:rPr>
          <w:color w:val="auto"/>
          <w:sz w:val="22"/>
          <w:szCs w:val="22"/>
        </w:rPr>
        <w:t>Participants wage gain</w:t>
      </w:r>
    </w:p>
    <w:p w14:paraId="7569FC18" w14:textId="69BAE7D0" w:rsidR="00ED3DC1" w:rsidRDefault="00CE7566" w:rsidP="00C07E3A">
      <w:pPr>
        <w:pStyle w:val="Default"/>
        <w:numPr>
          <w:ilvl w:val="0"/>
          <w:numId w:val="21"/>
        </w:numPr>
        <w:rPr>
          <w:color w:val="auto"/>
          <w:sz w:val="22"/>
          <w:szCs w:val="22"/>
        </w:rPr>
      </w:pPr>
      <w:r>
        <w:rPr>
          <w:color w:val="auto"/>
          <w:sz w:val="22"/>
          <w:szCs w:val="22"/>
        </w:rPr>
        <w:t>Participants</w:t>
      </w:r>
      <w:r w:rsidR="00ED3DC1">
        <w:rPr>
          <w:color w:val="auto"/>
          <w:sz w:val="22"/>
          <w:szCs w:val="22"/>
        </w:rPr>
        <w:t xml:space="preserve"> employment retention</w:t>
      </w:r>
    </w:p>
    <w:p w14:paraId="2C24E26C" w14:textId="77777777" w:rsidR="00ED3DC1" w:rsidRDefault="00ED3DC1" w:rsidP="00C07E3A">
      <w:pPr>
        <w:pStyle w:val="Default"/>
        <w:numPr>
          <w:ilvl w:val="0"/>
          <w:numId w:val="21"/>
        </w:numPr>
        <w:rPr>
          <w:color w:val="auto"/>
          <w:sz w:val="22"/>
          <w:szCs w:val="22"/>
        </w:rPr>
      </w:pPr>
      <w:r>
        <w:rPr>
          <w:color w:val="auto"/>
          <w:sz w:val="22"/>
          <w:szCs w:val="22"/>
        </w:rPr>
        <w:t>Participants training completion</w:t>
      </w:r>
    </w:p>
    <w:p w14:paraId="563E0A72" w14:textId="38878D95" w:rsidR="00BA2F83" w:rsidRDefault="00BA2F83" w:rsidP="00C07E3A">
      <w:pPr>
        <w:pStyle w:val="Default"/>
        <w:numPr>
          <w:ilvl w:val="0"/>
          <w:numId w:val="21"/>
        </w:numPr>
        <w:rPr>
          <w:color w:val="auto"/>
          <w:sz w:val="22"/>
          <w:szCs w:val="22"/>
        </w:rPr>
      </w:pPr>
      <w:r>
        <w:rPr>
          <w:color w:val="auto"/>
          <w:sz w:val="22"/>
          <w:szCs w:val="22"/>
        </w:rPr>
        <w:t>Other outcomes deemed appropriate and noted in the contract</w:t>
      </w:r>
    </w:p>
    <w:p w14:paraId="34B366CE" w14:textId="77777777" w:rsidR="00280575" w:rsidRDefault="00280575" w:rsidP="00280575">
      <w:pPr>
        <w:pStyle w:val="Default"/>
        <w:rPr>
          <w:b/>
          <w:bCs/>
          <w:sz w:val="22"/>
          <w:szCs w:val="22"/>
        </w:rPr>
      </w:pPr>
    </w:p>
    <w:p w14:paraId="4E8F2079" w14:textId="1E9A089E" w:rsidR="00280575" w:rsidRDefault="00280575" w:rsidP="00280575">
      <w:pPr>
        <w:pStyle w:val="Default"/>
        <w:rPr>
          <w:b/>
          <w:bCs/>
          <w:sz w:val="22"/>
          <w:szCs w:val="22"/>
        </w:rPr>
      </w:pPr>
      <w:r>
        <w:rPr>
          <w:b/>
          <w:bCs/>
          <w:sz w:val="22"/>
          <w:szCs w:val="22"/>
        </w:rPr>
        <w:t xml:space="preserve">What employees are eligible?  </w:t>
      </w:r>
    </w:p>
    <w:p w14:paraId="16496ABF" w14:textId="77777777" w:rsidR="00280575" w:rsidRDefault="00280575" w:rsidP="00280575">
      <w:pPr>
        <w:pStyle w:val="Default"/>
        <w:rPr>
          <w:sz w:val="22"/>
          <w:szCs w:val="22"/>
        </w:rPr>
      </w:pPr>
    </w:p>
    <w:p w14:paraId="63DD90DB" w14:textId="77777777" w:rsidR="00280575" w:rsidRDefault="00280575" w:rsidP="00280575">
      <w:pPr>
        <w:pStyle w:val="Default"/>
        <w:rPr>
          <w:sz w:val="22"/>
          <w:szCs w:val="22"/>
        </w:rPr>
      </w:pPr>
      <w:r>
        <w:rPr>
          <w:sz w:val="22"/>
          <w:szCs w:val="22"/>
        </w:rPr>
        <w:t xml:space="preserve">Eligible employees are: </w:t>
      </w:r>
    </w:p>
    <w:p w14:paraId="460B05AA" w14:textId="53C70B22" w:rsidR="00280575" w:rsidRDefault="00D571B2" w:rsidP="00D571B2">
      <w:pPr>
        <w:pStyle w:val="Default"/>
        <w:numPr>
          <w:ilvl w:val="0"/>
          <w:numId w:val="23"/>
        </w:numPr>
        <w:spacing w:after="39"/>
        <w:rPr>
          <w:sz w:val="22"/>
          <w:szCs w:val="22"/>
        </w:rPr>
      </w:pPr>
      <w:r>
        <w:rPr>
          <w:sz w:val="22"/>
          <w:szCs w:val="22"/>
        </w:rPr>
        <w:t>a</w:t>
      </w:r>
      <w:r w:rsidR="00280575">
        <w:rPr>
          <w:sz w:val="22"/>
          <w:szCs w:val="22"/>
        </w:rPr>
        <w:t>t least 18 years of age and a paid employee of the applicant business or businesses</w:t>
      </w:r>
      <w:r>
        <w:rPr>
          <w:sz w:val="22"/>
          <w:szCs w:val="22"/>
        </w:rPr>
        <w:t>;</w:t>
      </w:r>
    </w:p>
    <w:p w14:paraId="2FE51803" w14:textId="1B65EEBC" w:rsidR="00280575" w:rsidRPr="00F53A58" w:rsidRDefault="00D571B2" w:rsidP="00D571B2">
      <w:pPr>
        <w:pStyle w:val="Default"/>
        <w:numPr>
          <w:ilvl w:val="0"/>
          <w:numId w:val="23"/>
        </w:numPr>
        <w:rPr>
          <w:sz w:val="22"/>
          <w:szCs w:val="22"/>
        </w:rPr>
      </w:pPr>
      <w:r w:rsidRPr="00F53A58">
        <w:rPr>
          <w:sz w:val="22"/>
          <w:szCs w:val="22"/>
        </w:rPr>
        <w:t>i</w:t>
      </w:r>
      <w:r w:rsidR="00280575" w:rsidRPr="00F53A58">
        <w:rPr>
          <w:sz w:val="22"/>
          <w:szCs w:val="22"/>
        </w:rPr>
        <w:t>n a relationship that meets the “Fair Labor Standards Act” for an employer-employee</w:t>
      </w:r>
      <w:r w:rsidR="00F53A58" w:rsidRPr="00F53A58">
        <w:rPr>
          <w:sz w:val="22"/>
          <w:szCs w:val="22"/>
        </w:rPr>
        <w:t xml:space="preserve"> (meaning the employee receives a W-2 from the employer); </w:t>
      </w:r>
    </w:p>
    <w:p w14:paraId="09B4C060" w14:textId="1663140E" w:rsidR="00280575" w:rsidRDefault="00391DF4" w:rsidP="00D571B2">
      <w:pPr>
        <w:pStyle w:val="Default"/>
        <w:numPr>
          <w:ilvl w:val="0"/>
          <w:numId w:val="23"/>
        </w:numPr>
        <w:spacing w:after="39"/>
        <w:rPr>
          <w:sz w:val="22"/>
          <w:szCs w:val="22"/>
        </w:rPr>
      </w:pPr>
      <w:r>
        <w:rPr>
          <w:sz w:val="22"/>
          <w:szCs w:val="22"/>
        </w:rPr>
        <w:t>a</w:t>
      </w:r>
      <w:r w:rsidR="00280575" w:rsidRPr="203D38A4">
        <w:rPr>
          <w:sz w:val="22"/>
          <w:szCs w:val="22"/>
        </w:rPr>
        <w:t xml:space="preserve">n employee with an established employment history </w:t>
      </w:r>
      <w:r>
        <w:rPr>
          <w:sz w:val="22"/>
          <w:szCs w:val="22"/>
        </w:rPr>
        <w:t xml:space="preserve">with the employer </w:t>
      </w:r>
      <w:r w:rsidR="00280575" w:rsidRPr="203D38A4">
        <w:rPr>
          <w:sz w:val="22"/>
          <w:szCs w:val="22"/>
        </w:rPr>
        <w:t xml:space="preserve">for </w:t>
      </w:r>
      <w:r>
        <w:rPr>
          <w:sz w:val="22"/>
          <w:szCs w:val="22"/>
        </w:rPr>
        <w:t>six (</w:t>
      </w:r>
      <w:r w:rsidR="00280575" w:rsidRPr="203D38A4">
        <w:rPr>
          <w:sz w:val="22"/>
          <w:szCs w:val="22"/>
        </w:rPr>
        <w:t>6</w:t>
      </w:r>
      <w:r>
        <w:rPr>
          <w:sz w:val="22"/>
          <w:szCs w:val="22"/>
        </w:rPr>
        <w:t>)</w:t>
      </w:r>
      <w:r w:rsidR="00280575" w:rsidRPr="203D38A4">
        <w:rPr>
          <w:sz w:val="22"/>
          <w:szCs w:val="22"/>
        </w:rPr>
        <w:t xml:space="preserve"> months or more</w:t>
      </w:r>
      <w:r>
        <w:rPr>
          <w:sz w:val="22"/>
          <w:szCs w:val="22"/>
        </w:rPr>
        <w:t>;</w:t>
      </w:r>
      <w:r w:rsidR="00280575" w:rsidRPr="203D38A4">
        <w:rPr>
          <w:sz w:val="22"/>
          <w:szCs w:val="22"/>
        </w:rPr>
        <w:t xml:space="preserve"> </w:t>
      </w:r>
    </w:p>
    <w:p w14:paraId="7644D886" w14:textId="75D422DC" w:rsidR="00280575" w:rsidRDefault="00C2517E" w:rsidP="00D571B2">
      <w:pPr>
        <w:pStyle w:val="Default"/>
        <w:numPr>
          <w:ilvl w:val="0"/>
          <w:numId w:val="23"/>
        </w:numPr>
        <w:rPr>
          <w:sz w:val="22"/>
          <w:szCs w:val="22"/>
        </w:rPr>
      </w:pPr>
      <w:r>
        <w:rPr>
          <w:sz w:val="22"/>
          <w:szCs w:val="22"/>
        </w:rPr>
        <w:t>a</w:t>
      </w:r>
      <w:r w:rsidR="00280575">
        <w:rPr>
          <w:sz w:val="22"/>
          <w:szCs w:val="22"/>
        </w:rPr>
        <w:t xml:space="preserve"> citizen of the United States or a non-citizen whose status permits employment in the United States</w:t>
      </w:r>
      <w:r>
        <w:rPr>
          <w:sz w:val="22"/>
          <w:szCs w:val="22"/>
        </w:rPr>
        <w:t>; and</w:t>
      </w:r>
    </w:p>
    <w:p w14:paraId="055721FA" w14:textId="56D564F8" w:rsidR="00BA2F83" w:rsidRDefault="00C2517E" w:rsidP="00BA2F83">
      <w:pPr>
        <w:pStyle w:val="Default"/>
        <w:numPr>
          <w:ilvl w:val="0"/>
          <w:numId w:val="23"/>
        </w:numPr>
        <w:rPr>
          <w:sz w:val="22"/>
          <w:szCs w:val="22"/>
        </w:rPr>
      </w:pPr>
      <w:r>
        <w:rPr>
          <w:sz w:val="22"/>
          <w:szCs w:val="22"/>
        </w:rPr>
        <w:t>an employee to be trained who works at a facility located in North Carolina.</w:t>
      </w:r>
    </w:p>
    <w:p w14:paraId="538F6365" w14:textId="1B459A4B" w:rsidR="00D24EF5" w:rsidRDefault="00D24EF5" w:rsidP="00D24EF5">
      <w:pPr>
        <w:pStyle w:val="Default"/>
        <w:rPr>
          <w:sz w:val="22"/>
          <w:szCs w:val="22"/>
        </w:rPr>
      </w:pPr>
    </w:p>
    <w:p w14:paraId="5B0A0F5E" w14:textId="77777777" w:rsidR="00F332F6" w:rsidRDefault="00F332F6" w:rsidP="00D24EF5">
      <w:pPr>
        <w:pStyle w:val="Default"/>
        <w:rPr>
          <w:b/>
          <w:bCs/>
          <w:sz w:val="22"/>
          <w:szCs w:val="22"/>
        </w:rPr>
      </w:pPr>
    </w:p>
    <w:p w14:paraId="583CF959" w14:textId="21D748A1" w:rsidR="00D24EF5" w:rsidRPr="008C2A35" w:rsidRDefault="00D24EF5" w:rsidP="00D24EF5">
      <w:pPr>
        <w:pStyle w:val="Default"/>
        <w:rPr>
          <w:b/>
          <w:bCs/>
          <w:sz w:val="22"/>
          <w:szCs w:val="22"/>
        </w:rPr>
      </w:pPr>
      <w:r w:rsidRPr="008C2A35">
        <w:rPr>
          <w:b/>
          <w:bCs/>
          <w:sz w:val="22"/>
          <w:szCs w:val="22"/>
        </w:rPr>
        <w:t>Who is not eligible</w:t>
      </w:r>
      <w:r w:rsidR="002D1CD4">
        <w:rPr>
          <w:b/>
          <w:bCs/>
          <w:sz w:val="22"/>
          <w:szCs w:val="22"/>
        </w:rPr>
        <w:t xml:space="preserve"> to attend training</w:t>
      </w:r>
      <w:r w:rsidRPr="008C2A35">
        <w:rPr>
          <w:b/>
          <w:bCs/>
          <w:sz w:val="22"/>
          <w:szCs w:val="22"/>
        </w:rPr>
        <w:t>?</w:t>
      </w:r>
    </w:p>
    <w:p w14:paraId="58F801C4" w14:textId="3D68A960" w:rsidR="00D24EF5" w:rsidRDefault="00D24EF5" w:rsidP="00D24EF5">
      <w:pPr>
        <w:pStyle w:val="Default"/>
        <w:rPr>
          <w:sz w:val="22"/>
          <w:szCs w:val="22"/>
        </w:rPr>
      </w:pPr>
    </w:p>
    <w:p w14:paraId="7336944D" w14:textId="46C9EBC9" w:rsidR="00D24EF5" w:rsidRDefault="008C2A35" w:rsidP="00D24EF5">
      <w:pPr>
        <w:pStyle w:val="Default"/>
        <w:numPr>
          <w:ilvl w:val="0"/>
          <w:numId w:val="23"/>
        </w:numPr>
        <w:rPr>
          <w:sz w:val="22"/>
          <w:szCs w:val="22"/>
        </w:rPr>
      </w:pPr>
      <w:r>
        <w:rPr>
          <w:sz w:val="22"/>
          <w:szCs w:val="22"/>
        </w:rPr>
        <w:t>a</w:t>
      </w:r>
      <w:r w:rsidR="00D24EF5">
        <w:rPr>
          <w:sz w:val="22"/>
          <w:szCs w:val="22"/>
        </w:rPr>
        <w:t>nyone who receives a 1099 Form</w:t>
      </w:r>
      <w:r>
        <w:rPr>
          <w:sz w:val="22"/>
          <w:szCs w:val="22"/>
        </w:rPr>
        <w:t>; or</w:t>
      </w:r>
    </w:p>
    <w:p w14:paraId="0DACF064" w14:textId="422D1CB8" w:rsidR="008C2A35" w:rsidRDefault="008C2A35" w:rsidP="00D24EF5">
      <w:pPr>
        <w:pStyle w:val="Default"/>
        <w:numPr>
          <w:ilvl w:val="0"/>
          <w:numId w:val="23"/>
        </w:numPr>
        <w:rPr>
          <w:sz w:val="22"/>
          <w:szCs w:val="22"/>
        </w:rPr>
      </w:pPr>
      <w:r>
        <w:rPr>
          <w:sz w:val="22"/>
          <w:szCs w:val="22"/>
        </w:rPr>
        <w:t>those who are placed through a temporary agency.</w:t>
      </w:r>
    </w:p>
    <w:p w14:paraId="57B38653" w14:textId="1D3502EF" w:rsidR="008C2A35" w:rsidRDefault="008C2A35" w:rsidP="008C2A35">
      <w:pPr>
        <w:pStyle w:val="Default"/>
        <w:rPr>
          <w:sz w:val="22"/>
          <w:szCs w:val="22"/>
        </w:rPr>
      </w:pPr>
    </w:p>
    <w:p w14:paraId="316220CA" w14:textId="66140B62" w:rsidR="008C2A35" w:rsidRPr="00576034" w:rsidRDefault="00576034" w:rsidP="008C2A35">
      <w:pPr>
        <w:pStyle w:val="Default"/>
        <w:rPr>
          <w:b/>
          <w:bCs/>
          <w:sz w:val="22"/>
          <w:szCs w:val="22"/>
        </w:rPr>
      </w:pPr>
      <w:r w:rsidRPr="00576034">
        <w:rPr>
          <w:b/>
          <w:bCs/>
          <w:sz w:val="22"/>
          <w:szCs w:val="22"/>
        </w:rPr>
        <w:t>Eligible Business</w:t>
      </w:r>
    </w:p>
    <w:p w14:paraId="2A05A2AB" w14:textId="3E1F75D7" w:rsidR="00576034" w:rsidRDefault="00576034" w:rsidP="008C2A35">
      <w:pPr>
        <w:pStyle w:val="Default"/>
        <w:rPr>
          <w:sz w:val="22"/>
          <w:szCs w:val="22"/>
        </w:rPr>
      </w:pPr>
    </w:p>
    <w:p w14:paraId="477944F2" w14:textId="77777777" w:rsidR="002D1CD4" w:rsidRDefault="002D1CD4" w:rsidP="007C20D6">
      <w:pPr>
        <w:pStyle w:val="Default"/>
        <w:numPr>
          <w:ilvl w:val="0"/>
          <w:numId w:val="23"/>
        </w:numPr>
        <w:rPr>
          <w:color w:val="auto"/>
          <w:sz w:val="22"/>
          <w:szCs w:val="22"/>
        </w:rPr>
      </w:pPr>
      <w:r>
        <w:rPr>
          <w:color w:val="auto"/>
          <w:sz w:val="22"/>
          <w:szCs w:val="22"/>
        </w:rPr>
        <w:t>is a North Carolina for-profit or not-for-profit business;</w:t>
      </w:r>
    </w:p>
    <w:p w14:paraId="212D1F2E" w14:textId="55D42AC2" w:rsidR="007C20D6" w:rsidRDefault="007C20D6" w:rsidP="007C20D6">
      <w:pPr>
        <w:pStyle w:val="Default"/>
        <w:numPr>
          <w:ilvl w:val="0"/>
          <w:numId w:val="23"/>
        </w:numPr>
        <w:rPr>
          <w:color w:val="auto"/>
          <w:sz w:val="22"/>
          <w:szCs w:val="22"/>
        </w:rPr>
      </w:pPr>
      <w:r>
        <w:rPr>
          <w:color w:val="auto"/>
          <w:sz w:val="22"/>
          <w:szCs w:val="22"/>
        </w:rPr>
        <w:t xml:space="preserve">be current on all federal, state and local tax obligations; </w:t>
      </w:r>
    </w:p>
    <w:p w14:paraId="72E2970B" w14:textId="5DE2A4BC" w:rsidR="00FA21BF" w:rsidRDefault="00FA21BF" w:rsidP="00FA21BF">
      <w:pPr>
        <w:pStyle w:val="Default"/>
        <w:numPr>
          <w:ilvl w:val="0"/>
          <w:numId w:val="23"/>
        </w:numPr>
        <w:rPr>
          <w:color w:val="auto"/>
          <w:sz w:val="22"/>
          <w:szCs w:val="22"/>
        </w:rPr>
      </w:pPr>
      <w:r>
        <w:rPr>
          <w:color w:val="auto"/>
          <w:sz w:val="22"/>
          <w:szCs w:val="22"/>
        </w:rPr>
        <w:t>ha</w:t>
      </w:r>
      <w:r w:rsidR="002D1CD4">
        <w:rPr>
          <w:color w:val="auto"/>
          <w:sz w:val="22"/>
          <w:szCs w:val="22"/>
        </w:rPr>
        <w:t>s</w:t>
      </w:r>
      <w:r>
        <w:rPr>
          <w:color w:val="auto"/>
          <w:sz w:val="22"/>
          <w:szCs w:val="22"/>
        </w:rPr>
        <w:t xml:space="preserve"> an employer-employee relationship with </w:t>
      </w:r>
      <w:r w:rsidR="004A2703">
        <w:rPr>
          <w:color w:val="auto"/>
          <w:sz w:val="22"/>
          <w:szCs w:val="22"/>
        </w:rPr>
        <w:t>at least five (5) employees;</w:t>
      </w:r>
    </w:p>
    <w:p w14:paraId="4734A040" w14:textId="5AD6A047" w:rsidR="004A2703" w:rsidRDefault="004A2703" w:rsidP="00FA21BF">
      <w:pPr>
        <w:pStyle w:val="Default"/>
        <w:numPr>
          <w:ilvl w:val="0"/>
          <w:numId w:val="23"/>
        </w:numPr>
        <w:rPr>
          <w:color w:val="auto"/>
          <w:sz w:val="22"/>
          <w:szCs w:val="22"/>
        </w:rPr>
      </w:pPr>
      <w:r>
        <w:rPr>
          <w:color w:val="auto"/>
          <w:sz w:val="22"/>
          <w:szCs w:val="22"/>
        </w:rPr>
        <w:t>have been in operation in North Carolina 12 or more months</w:t>
      </w:r>
      <w:r w:rsidR="002D1CD4">
        <w:rPr>
          <w:color w:val="auto"/>
          <w:sz w:val="22"/>
          <w:szCs w:val="22"/>
        </w:rPr>
        <w:t>; and</w:t>
      </w:r>
    </w:p>
    <w:p w14:paraId="76CFB7C7" w14:textId="2725AE11" w:rsidR="002D1CD4" w:rsidRDefault="002D1CD4" w:rsidP="00FA21BF">
      <w:pPr>
        <w:pStyle w:val="Default"/>
        <w:numPr>
          <w:ilvl w:val="0"/>
          <w:numId w:val="23"/>
        </w:numPr>
        <w:rPr>
          <w:color w:val="auto"/>
          <w:sz w:val="22"/>
          <w:szCs w:val="22"/>
        </w:rPr>
      </w:pPr>
      <w:r>
        <w:rPr>
          <w:color w:val="auto"/>
          <w:sz w:val="22"/>
          <w:szCs w:val="22"/>
        </w:rPr>
        <w:t>is financially viable.</w:t>
      </w:r>
    </w:p>
    <w:p w14:paraId="3C29F8BB" w14:textId="3137E1E5" w:rsidR="00D341C4" w:rsidRDefault="00D341C4" w:rsidP="00D341C4">
      <w:pPr>
        <w:pStyle w:val="Default"/>
        <w:rPr>
          <w:color w:val="auto"/>
          <w:sz w:val="22"/>
          <w:szCs w:val="22"/>
        </w:rPr>
      </w:pPr>
    </w:p>
    <w:p w14:paraId="4EE428D7" w14:textId="5D833F66" w:rsidR="004D29C8" w:rsidRDefault="00D341C4" w:rsidP="004D29C8">
      <w:pPr>
        <w:pStyle w:val="Default"/>
        <w:rPr>
          <w:color w:val="auto"/>
          <w:sz w:val="22"/>
          <w:szCs w:val="22"/>
        </w:rPr>
      </w:pPr>
      <w:r>
        <w:rPr>
          <w:color w:val="auto"/>
          <w:sz w:val="22"/>
          <w:szCs w:val="22"/>
        </w:rPr>
        <w:t>In addition, the business must agree to provide the WDB the following information on each em</w:t>
      </w:r>
      <w:r w:rsidR="00355D8B">
        <w:rPr>
          <w:color w:val="auto"/>
          <w:sz w:val="22"/>
          <w:szCs w:val="22"/>
        </w:rPr>
        <w:t>ployee application:</w:t>
      </w:r>
    </w:p>
    <w:p w14:paraId="0F2426F1" w14:textId="78F69AD4" w:rsidR="00355D8B" w:rsidRDefault="00355D8B" w:rsidP="004D29C8">
      <w:pPr>
        <w:pStyle w:val="Default"/>
        <w:rPr>
          <w:color w:val="auto"/>
          <w:sz w:val="22"/>
          <w:szCs w:val="22"/>
        </w:rPr>
      </w:pPr>
    </w:p>
    <w:p w14:paraId="279EA875" w14:textId="11C2456B" w:rsidR="00355D8B" w:rsidRDefault="00355D8B" w:rsidP="00355D8B">
      <w:pPr>
        <w:pStyle w:val="Default"/>
        <w:numPr>
          <w:ilvl w:val="0"/>
          <w:numId w:val="23"/>
        </w:numPr>
        <w:rPr>
          <w:color w:val="auto"/>
          <w:sz w:val="22"/>
          <w:szCs w:val="22"/>
        </w:rPr>
      </w:pPr>
      <w:r>
        <w:rPr>
          <w:color w:val="auto"/>
          <w:sz w:val="22"/>
          <w:szCs w:val="22"/>
        </w:rPr>
        <w:t>Complete Name</w:t>
      </w:r>
    </w:p>
    <w:p w14:paraId="64EDDCEE" w14:textId="4AFB9A9C" w:rsidR="00355D8B" w:rsidRDefault="00355D8B" w:rsidP="00355D8B">
      <w:pPr>
        <w:pStyle w:val="Default"/>
        <w:numPr>
          <w:ilvl w:val="0"/>
          <w:numId w:val="23"/>
        </w:numPr>
        <w:rPr>
          <w:color w:val="auto"/>
          <w:sz w:val="22"/>
          <w:szCs w:val="22"/>
        </w:rPr>
      </w:pPr>
      <w:r>
        <w:rPr>
          <w:color w:val="auto"/>
          <w:sz w:val="22"/>
          <w:szCs w:val="22"/>
        </w:rPr>
        <w:t>Contact Information</w:t>
      </w:r>
    </w:p>
    <w:p w14:paraId="3167289E" w14:textId="040EF99F" w:rsidR="00355D8B" w:rsidRDefault="00355D8B" w:rsidP="00355D8B">
      <w:pPr>
        <w:pStyle w:val="Default"/>
        <w:numPr>
          <w:ilvl w:val="0"/>
          <w:numId w:val="23"/>
        </w:numPr>
        <w:rPr>
          <w:color w:val="auto"/>
          <w:sz w:val="22"/>
          <w:szCs w:val="22"/>
        </w:rPr>
      </w:pPr>
      <w:r>
        <w:rPr>
          <w:color w:val="auto"/>
          <w:sz w:val="22"/>
          <w:szCs w:val="22"/>
        </w:rPr>
        <w:t>Social Security Number</w:t>
      </w:r>
    </w:p>
    <w:p w14:paraId="4D8B0D2C" w14:textId="5CE04AC6" w:rsidR="00355D8B" w:rsidRDefault="00CA2B78" w:rsidP="00355D8B">
      <w:pPr>
        <w:pStyle w:val="Default"/>
        <w:numPr>
          <w:ilvl w:val="0"/>
          <w:numId w:val="23"/>
        </w:numPr>
        <w:rPr>
          <w:color w:val="auto"/>
          <w:sz w:val="22"/>
          <w:szCs w:val="22"/>
        </w:rPr>
      </w:pPr>
      <w:r>
        <w:rPr>
          <w:color w:val="auto"/>
          <w:sz w:val="22"/>
          <w:szCs w:val="22"/>
        </w:rPr>
        <w:t>Gender</w:t>
      </w:r>
    </w:p>
    <w:p w14:paraId="23A182F8" w14:textId="5C3DCA9E" w:rsidR="00CA2B78" w:rsidRDefault="00CA2B78" w:rsidP="00355D8B">
      <w:pPr>
        <w:pStyle w:val="Default"/>
        <w:numPr>
          <w:ilvl w:val="0"/>
          <w:numId w:val="23"/>
        </w:numPr>
        <w:rPr>
          <w:color w:val="auto"/>
          <w:sz w:val="22"/>
          <w:szCs w:val="22"/>
        </w:rPr>
      </w:pPr>
      <w:r>
        <w:rPr>
          <w:color w:val="auto"/>
          <w:sz w:val="22"/>
          <w:szCs w:val="22"/>
        </w:rPr>
        <w:t>Date of Birth</w:t>
      </w:r>
    </w:p>
    <w:p w14:paraId="499300C4" w14:textId="6C95A758" w:rsidR="00CA2B78" w:rsidRDefault="00CA2B78" w:rsidP="00355D8B">
      <w:pPr>
        <w:pStyle w:val="Default"/>
        <w:numPr>
          <w:ilvl w:val="0"/>
          <w:numId w:val="23"/>
        </w:numPr>
        <w:rPr>
          <w:color w:val="auto"/>
          <w:sz w:val="22"/>
          <w:szCs w:val="22"/>
        </w:rPr>
      </w:pPr>
      <w:r>
        <w:rPr>
          <w:color w:val="auto"/>
          <w:sz w:val="22"/>
          <w:szCs w:val="22"/>
        </w:rPr>
        <w:lastRenderedPageBreak/>
        <w:t>Citizenship (Right-to-Work Status)</w:t>
      </w:r>
    </w:p>
    <w:p w14:paraId="4441DDCB" w14:textId="30ACB3A7" w:rsidR="00CA2B78" w:rsidRDefault="00CA2B78" w:rsidP="00355D8B">
      <w:pPr>
        <w:pStyle w:val="Default"/>
        <w:numPr>
          <w:ilvl w:val="0"/>
          <w:numId w:val="23"/>
        </w:numPr>
        <w:rPr>
          <w:color w:val="auto"/>
          <w:sz w:val="22"/>
          <w:szCs w:val="22"/>
        </w:rPr>
      </w:pPr>
      <w:r>
        <w:rPr>
          <w:color w:val="auto"/>
          <w:sz w:val="22"/>
          <w:szCs w:val="22"/>
        </w:rPr>
        <w:t>Selective Service Compliance (Males only)</w:t>
      </w:r>
    </w:p>
    <w:p w14:paraId="6C74EB40" w14:textId="7A053655" w:rsidR="00CA2B78" w:rsidRDefault="00F4445C" w:rsidP="00355D8B">
      <w:pPr>
        <w:pStyle w:val="Default"/>
        <w:numPr>
          <w:ilvl w:val="0"/>
          <w:numId w:val="23"/>
        </w:numPr>
        <w:rPr>
          <w:color w:val="auto"/>
          <w:sz w:val="22"/>
          <w:szCs w:val="22"/>
        </w:rPr>
      </w:pPr>
      <w:r>
        <w:rPr>
          <w:color w:val="auto"/>
          <w:sz w:val="22"/>
          <w:szCs w:val="22"/>
        </w:rPr>
        <w:t>Ethnicity and Race</w:t>
      </w:r>
    </w:p>
    <w:p w14:paraId="35025A42" w14:textId="491B95F5" w:rsidR="00F4445C" w:rsidRDefault="00F4445C" w:rsidP="00355D8B">
      <w:pPr>
        <w:pStyle w:val="Default"/>
        <w:numPr>
          <w:ilvl w:val="0"/>
          <w:numId w:val="23"/>
        </w:numPr>
        <w:rPr>
          <w:color w:val="auto"/>
          <w:sz w:val="22"/>
          <w:szCs w:val="22"/>
        </w:rPr>
      </w:pPr>
      <w:r>
        <w:rPr>
          <w:color w:val="auto"/>
          <w:sz w:val="22"/>
          <w:szCs w:val="22"/>
        </w:rPr>
        <w:t>Highest School Grade Completed</w:t>
      </w:r>
    </w:p>
    <w:p w14:paraId="24ECFE80" w14:textId="4254A362" w:rsidR="00F4445C" w:rsidRDefault="00F4445C" w:rsidP="00355D8B">
      <w:pPr>
        <w:pStyle w:val="Default"/>
        <w:numPr>
          <w:ilvl w:val="0"/>
          <w:numId w:val="23"/>
        </w:numPr>
        <w:rPr>
          <w:color w:val="auto"/>
          <w:sz w:val="22"/>
          <w:szCs w:val="22"/>
        </w:rPr>
      </w:pPr>
      <w:r>
        <w:rPr>
          <w:color w:val="auto"/>
          <w:sz w:val="22"/>
          <w:szCs w:val="22"/>
        </w:rPr>
        <w:t>Highest Education Level Completed</w:t>
      </w:r>
    </w:p>
    <w:p w14:paraId="440CB61A" w14:textId="764161FA" w:rsidR="00F4445C" w:rsidRDefault="00F4445C" w:rsidP="00355D8B">
      <w:pPr>
        <w:pStyle w:val="Default"/>
        <w:numPr>
          <w:ilvl w:val="0"/>
          <w:numId w:val="23"/>
        </w:numPr>
        <w:rPr>
          <w:color w:val="auto"/>
          <w:sz w:val="22"/>
          <w:szCs w:val="22"/>
        </w:rPr>
      </w:pPr>
      <w:r>
        <w:rPr>
          <w:color w:val="auto"/>
          <w:sz w:val="22"/>
          <w:szCs w:val="22"/>
        </w:rPr>
        <w:t>Disability Status (if disclosed)</w:t>
      </w:r>
    </w:p>
    <w:p w14:paraId="4558B512" w14:textId="77275A1D" w:rsidR="005B5B97" w:rsidRDefault="005B5B97" w:rsidP="005B5B97">
      <w:pPr>
        <w:pStyle w:val="Default"/>
        <w:rPr>
          <w:color w:val="auto"/>
          <w:sz w:val="22"/>
          <w:szCs w:val="22"/>
        </w:rPr>
      </w:pPr>
    </w:p>
    <w:p w14:paraId="3BB8FDED" w14:textId="4753E731" w:rsidR="005B5B97" w:rsidRPr="00F332F6" w:rsidRDefault="005B5B97" w:rsidP="005B5B97">
      <w:pPr>
        <w:pStyle w:val="Default"/>
        <w:rPr>
          <w:i/>
          <w:iCs/>
          <w:color w:val="auto"/>
          <w:sz w:val="22"/>
          <w:szCs w:val="22"/>
        </w:rPr>
      </w:pPr>
      <w:r w:rsidRPr="00F332F6">
        <w:rPr>
          <w:i/>
          <w:iCs/>
          <w:color w:val="auto"/>
          <w:sz w:val="22"/>
          <w:szCs w:val="22"/>
        </w:rPr>
        <w:t>All eligible employees must have an NCWorks.gov online account to participate</w:t>
      </w:r>
      <w:r w:rsidR="00EA7615" w:rsidRPr="00F332F6">
        <w:rPr>
          <w:i/>
          <w:iCs/>
          <w:color w:val="auto"/>
          <w:sz w:val="22"/>
          <w:szCs w:val="22"/>
        </w:rPr>
        <w:t>.  Assistance and/or instructions will be provided as requested.</w:t>
      </w:r>
    </w:p>
    <w:p w14:paraId="02F4F26C" w14:textId="78D92242" w:rsidR="008C2A35" w:rsidRDefault="008C2A35" w:rsidP="008C2A35">
      <w:pPr>
        <w:pStyle w:val="Default"/>
        <w:rPr>
          <w:sz w:val="22"/>
          <w:szCs w:val="22"/>
        </w:rPr>
      </w:pPr>
    </w:p>
    <w:p w14:paraId="12D5451E" w14:textId="77777777" w:rsidR="00055771" w:rsidRDefault="00055771" w:rsidP="00055771">
      <w:pPr>
        <w:pStyle w:val="Default"/>
        <w:rPr>
          <w:b/>
          <w:bCs/>
          <w:color w:val="auto"/>
          <w:sz w:val="22"/>
          <w:szCs w:val="22"/>
        </w:rPr>
      </w:pPr>
      <w:r>
        <w:rPr>
          <w:b/>
          <w:bCs/>
          <w:color w:val="auto"/>
          <w:sz w:val="22"/>
          <w:szCs w:val="22"/>
        </w:rPr>
        <w:t>What businesses are not eligible to apply?</w:t>
      </w:r>
    </w:p>
    <w:p w14:paraId="1AC95C54" w14:textId="77777777" w:rsidR="00055771" w:rsidRDefault="00055771" w:rsidP="00055771">
      <w:pPr>
        <w:pStyle w:val="Default"/>
        <w:rPr>
          <w:color w:val="auto"/>
          <w:sz w:val="22"/>
          <w:szCs w:val="22"/>
        </w:rPr>
      </w:pPr>
      <w:r>
        <w:rPr>
          <w:b/>
          <w:bCs/>
          <w:color w:val="auto"/>
          <w:sz w:val="22"/>
          <w:szCs w:val="22"/>
        </w:rPr>
        <w:t xml:space="preserve"> </w:t>
      </w:r>
    </w:p>
    <w:p w14:paraId="39E7C07B" w14:textId="77777777" w:rsidR="00055771" w:rsidRDefault="00055771" w:rsidP="00055771">
      <w:pPr>
        <w:pStyle w:val="Default"/>
        <w:rPr>
          <w:color w:val="auto"/>
          <w:sz w:val="22"/>
          <w:szCs w:val="22"/>
        </w:rPr>
      </w:pPr>
      <w:r>
        <w:rPr>
          <w:color w:val="auto"/>
          <w:sz w:val="22"/>
          <w:szCs w:val="22"/>
        </w:rPr>
        <w:t xml:space="preserve">The following businesses are not eligible to apply for funds under this program: </w:t>
      </w:r>
    </w:p>
    <w:p w14:paraId="0AD010D8" w14:textId="77777777" w:rsidR="00055771" w:rsidRPr="00437041" w:rsidRDefault="00055771" w:rsidP="00055771">
      <w:pPr>
        <w:pStyle w:val="Default"/>
        <w:numPr>
          <w:ilvl w:val="0"/>
          <w:numId w:val="14"/>
        </w:numPr>
        <w:rPr>
          <w:color w:val="auto"/>
          <w:sz w:val="22"/>
          <w:szCs w:val="22"/>
        </w:rPr>
      </w:pPr>
      <w:r>
        <w:rPr>
          <w:color w:val="auto"/>
          <w:sz w:val="22"/>
          <w:szCs w:val="22"/>
        </w:rPr>
        <w:t xml:space="preserve">A business that is currently receiving training funds, either directly or indirectly, from North Carolina state government (unless those training funds do not duplicate the training efforts outlined in this grant application).  </w:t>
      </w:r>
      <w:r w:rsidRPr="00437041">
        <w:rPr>
          <w:color w:val="auto"/>
          <w:sz w:val="22"/>
          <w:szCs w:val="22"/>
        </w:rPr>
        <w:t>This includes trainings offered at no cost through the Small Business</w:t>
      </w:r>
      <w:r>
        <w:rPr>
          <w:color w:val="auto"/>
          <w:sz w:val="22"/>
          <w:szCs w:val="22"/>
        </w:rPr>
        <w:t xml:space="preserve"> </w:t>
      </w:r>
      <w:r w:rsidRPr="00437041">
        <w:rPr>
          <w:color w:val="auto"/>
          <w:sz w:val="22"/>
          <w:szCs w:val="22"/>
        </w:rPr>
        <w:t xml:space="preserve">Technology Development Center </w:t>
      </w:r>
      <w:r>
        <w:rPr>
          <w:color w:val="auto"/>
          <w:sz w:val="22"/>
          <w:szCs w:val="22"/>
        </w:rPr>
        <w:t xml:space="preserve">(SBTDC) </w:t>
      </w:r>
      <w:r w:rsidRPr="00437041">
        <w:rPr>
          <w:color w:val="auto"/>
          <w:sz w:val="22"/>
          <w:szCs w:val="22"/>
        </w:rPr>
        <w:t>or the NC Community College’s Customized Training program</w:t>
      </w:r>
      <w:r>
        <w:rPr>
          <w:color w:val="auto"/>
          <w:sz w:val="22"/>
          <w:szCs w:val="22"/>
        </w:rPr>
        <w:t xml:space="preserve">; </w:t>
      </w:r>
    </w:p>
    <w:p w14:paraId="6B22DFFE" w14:textId="77777777" w:rsidR="00055771" w:rsidRDefault="00055771" w:rsidP="00055771">
      <w:pPr>
        <w:pStyle w:val="Default"/>
        <w:numPr>
          <w:ilvl w:val="0"/>
          <w:numId w:val="14"/>
        </w:numPr>
        <w:spacing w:after="51"/>
        <w:rPr>
          <w:color w:val="auto"/>
          <w:sz w:val="22"/>
          <w:szCs w:val="22"/>
        </w:rPr>
      </w:pPr>
      <w:r>
        <w:rPr>
          <w:color w:val="auto"/>
          <w:sz w:val="22"/>
          <w:szCs w:val="22"/>
        </w:rPr>
        <w:t>A business that has received funds either directly or indirectly from North Carolina state government under any previous training initiative, and the terms of the agreement for training have not been met;</w:t>
      </w:r>
    </w:p>
    <w:p w14:paraId="33F815F3" w14:textId="77777777" w:rsidR="00055771" w:rsidRDefault="00055771" w:rsidP="00055771">
      <w:pPr>
        <w:pStyle w:val="Default"/>
        <w:numPr>
          <w:ilvl w:val="0"/>
          <w:numId w:val="14"/>
        </w:numPr>
        <w:spacing w:after="51"/>
        <w:rPr>
          <w:color w:val="auto"/>
          <w:sz w:val="22"/>
          <w:szCs w:val="22"/>
        </w:rPr>
      </w:pPr>
      <w:r>
        <w:rPr>
          <w:color w:val="auto"/>
          <w:sz w:val="22"/>
          <w:szCs w:val="22"/>
        </w:rPr>
        <w:t>A Workforce Development Board or its administrative entity;</w:t>
      </w:r>
    </w:p>
    <w:p w14:paraId="4F6EDCB9" w14:textId="77777777" w:rsidR="00055771" w:rsidRDefault="00055771" w:rsidP="00055771">
      <w:pPr>
        <w:pStyle w:val="Default"/>
        <w:numPr>
          <w:ilvl w:val="0"/>
          <w:numId w:val="14"/>
        </w:numPr>
        <w:spacing w:after="51"/>
        <w:rPr>
          <w:color w:val="auto"/>
          <w:sz w:val="22"/>
          <w:szCs w:val="22"/>
        </w:rPr>
      </w:pPr>
      <w:r>
        <w:rPr>
          <w:color w:val="auto"/>
          <w:sz w:val="22"/>
          <w:szCs w:val="22"/>
        </w:rPr>
        <w:t>A labor union; or</w:t>
      </w:r>
    </w:p>
    <w:p w14:paraId="6B16900D" w14:textId="77777777" w:rsidR="00055771" w:rsidRDefault="00055771" w:rsidP="00055771">
      <w:pPr>
        <w:pStyle w:val="Default"/>
        <w:numPr>
          <w:ilvl w:val="0"/>
          <w:numId w:val="14"/>
        </w:numPr>
        <w:rPr>
          <w:color w:val="auto"/>
          <w:sz w:val="22"/>
          <w:szCs w:val="22"/>
        </w:rPr>
      </w:pPr>
      <w:r w:rsidRPr="005305E9">
        <w:rPr>
          <w:color w:val="auto"/>
          <w:sz w:val="22"/>
          <w:szCs w:val="22"/>
        </w:rPr>
        <w:t>A government entity, including publicly-funded organizations</w:t>
      </w:r>
      <w:r>
        <w:rPr>
          <w:color w:val="auto"/>
          <w:sz w:val="22"/>
          <w:szCs w:val="22"/>
        </w:rPr>
        <w:t>.</w:t>
      </w:r>
    </w:p>
    <w:sectPr w:rsidR="00055771" w:rsidSect="009B553C">
      <w:headerReference w:type="even" r:id="rId13"/>
      <w:headerReference w:type="default" r:id="rId14"/>
      <w:footerReference w:type="even" r:id="rId15"/>
      <w:footerReference w:type="default" r:id="rId16"/>
      <w:headerReference w:type="first" r:id="rId17"/>
      <w:footerReference w:type="first" r:id="rId18"/>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3A413" w14:textId="77777777" w:rsidR="00C03264" w:rsidRDefault="00C03264" w:rsidP="00D12266">
      <w:pPr>
        <w:spacing w:after="0" w:line="240" w:lineRule="auto"/>
      </w:pPr>
      <w:r>
        <w:separator/>
      </w:r>
    </w:p>
  </w:endnote>
  <w:endnote w:type="continuationSeparator" w:id="0">
    <w:p w14:paraId="7278DE20" w14:textId="77777777" w:rsidR="00C03264" w:rsidRDefault="00C03264" w:rsidP="00D1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D7DD" w14:textId="77777777" w:rsidR="000504EE" w:rsidRDefault="00050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402500"/>
      <w:docPartObj>
        <w:docPartGallery w:val="Page Numbers (Bottom of Page)"/>
        <w:docPartUnique/>
      </w:docPartObj>
    </w:sdtPr>
    <w:sdtEndPr>
      <w:rPr>
        <w:noProof/>
      </w:rPr>
    </w:sdtEndPr>
    <w:sdtContent>
      <w:p w14:paraId="7C86735B" w14:textId="3B8A73D0" w:rsidR="00A00835" w:rsidRDefault="00A008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E91F2F" w14:textId="1CE8B82E" w:rsidR="00D12266" w:rsidRPr="000504EE" w:rsidRDefault="000504EE">
    <w:pPr>
      <w:pStyle w:val="Footer"/>
      <w:rPr>
        <w:sz w:val="18"/>
        <w:szCs w:val="18"/>
      </w:rPr>
    </w:pPr>
    <w:r>
      <w:rPr>
        <w:sz w:val="18"/>
        <w:szCs w:val="18"/>
      </w:rPr>
      <w:t>Revised September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A33A" w14:textId="77777777" w:rsidR="000504EE" w:rsidRDefault="00050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3EB16" w14:textId="77777777" w:rsidR="00C03264" w:rsidRDefault="00C03264" w:rsidP="00D12266">
      <w:pPr>
        <w:spacing w:after="0" w:line="240" w:lineRule="auto"/>
      </w:pPr>
      <w:r>
        <w:separator/>
      </w:r>
    </w:p>
  </w:footnote>
  <w:footnote w:type="continuationSeparator" w:id="0">
    <w:p w14:paraId="7C97F870" w14:textId="77777777" w:rsidR="00C03264" w:rsidRDefault="00C03264" w:rsidP="00D1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6E0E" w14:textId="77777777" w:rsidR="000504EE" w:rsidRDefault="00050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81B9" w14:textId="77777777" w:rsidR="000504EE" w:rsidRDefault="000504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FC6D" w14:textId="77777777" w:rsidR="000504EE" w:rsidRDefault="00050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FAD"/>
    <w:multiLevelType w:val="hybridMultilevel"/>
    <w:tmpl w:val="CD42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836A8"/>
    <w:multiLevelType w:val="hybridMultilevel"/>
    <w:tmpl w:val="2084E6C6"/>
    <w:lvl w:ilvl="0" w:tplc="04090001">
      <w:start w:val="1"/>
      <w:numFmt w:val="bullet"/>
      <w:lvlText w:val=""/>
      <w:lvlJc w:val="left"/>
      <w:pPr>
        <w:ind w:left="2880" w:hanging="360"/>
      </w:pPr>
      <w:rPr>
        <w:rFonts w:ascii="Symbol" w:hAnsi="Symbol" w:hint="default"/>
      </w:rPr>
    </w:lvl>
    <w:lvl w:ilvl="1" w:tplc="A246ED52">
      <w:numFmt w:val="bullet"/>
      <w:lvlText w:val="•"/>
      <w:lvlJc w:val="left"/>
      <w:pPr>
        <w:ind w:left="3600" w:hanging="360"/>
      </w:pPr>
      <w:rPr>
        <w:rFonts w:ascii="Calibri" w:eastAsiaTheme="minorHAnsi" w:hAnsi="Calibri" w:cs="Calibri"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41E1CF6"/>
    <w:multiLevelType w:val="hybridMultilevel"/>
    <w:tmpl w:val="82C2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86A53"/>
    <w:multiLevelType w:val="hybridMultilevel"/>
    <w:tmpl w:val="7E5A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45C97"/>
    <w:multiLevelType w:val="hybridMultilevel"/>
    <w:tmpl w:val="776283AA"/>
    <w:lvl w:ilvl="0" w:tplc="04090003">
      <w:start w:val="1"/>
      <w:numFmt w:val="bullet"/>
      <w:lvlText w:val="o"/>
      <w:lvlJc w:val="left"/>
      <w:pPr>
        <w:ind w:left="2160" w:hanging="360"/>
      </w:pPr>
      <w:rPr>
        <w:rFonts w:ascii="Courier New" w:hAnsi="Courier New" w:cs="Courier New" w:hint="default"/>
      </w:rPr>
    </w:lvl>
    <w:lvl w:ilvl="1" w:tplc="A246ED52">
      <w:numFmt w:val="bullet"/>
      <w:lvlText w:val="•"/>
      <w:lvlJc w:val="left"/>
      <w:pPr>
        <w:ind w:left="2880" w:hanging="360"/>
      </w:pPr>
      <w:rPr>
        <w:rFonts w:ascii="Calibri" w:eastAsiaTheme="minorHAnsi" w:hAnsi="Calibri"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CC8119A"/>
    <w:multiLevelType w:val="hybridMultilevel"/>
    <w:tmpl w:val="00DA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459E8"/>
    <w:multiLevelType w:val="hybridMultilevel"/>
    <w:tmpl w:val="7054C0C0"/>
    <w:lvl w:ilvl="0" w:tplc="560EC3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95673"/>
    <w:multiLevelType w:val="hybridMultilevel"/>
    <w:tmpl w:val="EB62A88A"/>
    <w:lvl w:ilvl="0" w:tplc="992EFB3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0639E"/>
    <w:multiLevelType w:val="hybridMultilevel"/>
    <w:tmpl w:val="D3CE1CEE"/>
    <w:lvl w:ilvl="0" w:tplc="04090001">
      <w:start w:val="1"/>
      <w:numFmt w:val="bullet"/>
      <w:lvlText w:val=""/>
      <w:lvlJc w:val="left"/>
      <w:pPr>
        <w:ind w:left="720" w:hanging="360"/>
      </w:pPr>
      <w:rPr>
        <w:rFonts w:ascii="Symbol" w:hAnsi="Symbol" w:hint="default"/>
      </w:rPr>
    </w:lvl>
    <w:lvl w:ilvl="1" w:tplc="3DFC81B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96D69"/>
    <w:multiLevelType w:val="hybridMultilevel"/>
    <w:tmpl w:val="623A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467F9"/>
    <w:multiLevelType w:val="hybridMultilevel"/>
    <w:tmpl w:val="30BC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530D6"/>
    <w:multiLevelType w:val="hybridMultilevel"/>
    <w:tmpl w:val="74B6C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040718"/>
    <w:multiLevelType w:val="hybridMultilevel"/>
    <w:tmpl w:val="B4441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7F7808"/>
    <w:multiLevelType w:val="hybridMultilevel"/>
    <w:tmpl w:val="555ADCA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0F0A7B"/>
    <w:multiLevelType w:val="hybridMultilevel"/>
    <w:tmpl w:val="67B8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8F1BE1"/>
    <w:multiLevelType w:val="hybridMultilevel"/>
    <w:tmpl w:val="9A0A0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763E0"/>
    <w:multiLevelType w:val="hybridMultilevel"/>
    <w:tmpl w:val="89B4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D7450B"/>
    <w:multiLevelType w:val="hybridMultilevel"/>
    <w:tmpl w:val="FCCCCD28"/>
    <w:lvl w:ilvl="0" w:tplc="54FCBE2A">
      <w:start w:val="6"/>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C4243"/>
    <w:multiLevelType w:val="hybridMultilevel"/>
    <w:tmpl w:val="C9FC45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E7F3D"/>
    <w:multiLevelType w:val="hybridMultilevel"/>
    <w:tmpl w:val="7B42172C"/>
    <w:lvl w:ilvl="0" w:tplc="A2B6AC6E">
      <w:numFmt w:val="bullet"/>
      <w:lvlText w:val=""/>
      <w:lvlJc w:val="left"/>
      <w:pPr>
        <w:ind w:left="720" w:hanging="360"/>
      </w:pPr>
      <w:rPr>
        <w:rFonts w:ascii="Symbol" w:eastAsiaTheme="minorHAnsi" w:hAnsi="Symbol"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2D7991"/>
    <w:multiLevelType w:val="hybridMultilevel"/>
    <w:tmpl w:val="07B8A1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5A2EE1"/>
    <w:multiLevelType w:val="hybridMultilevel"/>
    <w:tmpl w:val="193A0FE8"/>
    <w:lvl w:ilvl="0" w:tplc="04090003">
      <w:start w:val="1"/>
      <w:numFmt w:val="bullet"/>
      <w:lvlText w:val="o"/>
      <w:lvlJc w:val="left"/>
      <w:pPr>
        <w:ind w:left="720" w:hanging="360"/>
      </w:pPr>
      <w:rPr>
        <w:rFonts w:ascii="Courier New" w:hAnsi="Courier New" w:cs="Courier New" w:hint="default"/>
      </w:rPr>
    </w:lvl>
    <w:lvl w:ilvl="1" w:tplc="3DFC81B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7375E9"/>
    <w:multiLevelType w:val="hybridMultilevel"/>
    <w:tmpl w:val="6B82BDB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A644DD"/>
    <w:multiLevelType w:val="hybridMultilevel"/>
    <w:tmpl w:val="509E2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467CBA"/>
    <w:multiLevelType w:val="hybridMultilevel"/>
    <w:tmpl w:val="6BB0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E32157"/>
    <w:multiLevelType w:val="hybridMultilevel"/>
    <w:tmpl w:val="6BBEE4FE"/>
    <w:lvl w:ilvl="0" w:tplc="53A426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B37D2"/>
    <w:multiLevelType w:val="hybridMultilevel"/>
    <w:tmpl w:val="4630EF2C"/>
    <w:lvl w:ilvl="0" w:tplc="A2449B96">
      <w:start w:val="2"/>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466E4E"/>
    <w:multiLevelType w:val="hybridMultilevel"/>
    <w:tmpl w:val="06347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27"/>
  </w:num>
  <w:num w:numId="4">
    <w:abstractNumId w:val="11"/>
  </w:num>
  <w:num w:numId="5">
    <w:abstractNumId w:val="23"/>
  </w:num>
  <w:num w:numId="6">
    <w:abstractNumId w:val="10"/>
  </w:num>
  <w:num w:numId="7">
    <w:abstractNumId w:val="4"/>
  </w:num>
  <w:num w:numId="8">
    <w:abstractNumId w:val="12"/>
  </w:num>
  <w:num w:numId="9">
    <w:abstractNumId w:val="9"/>
  </w:num>
  <w:num w:numId="10">
    <w:abstractNumId w:val="5"/>
  </w:num>
  <w:num w:numId="11">
    <w:abstractNumId w:val="2"/>
  </w:num>
  <w:num w:numId="12">
    <w:abstractNumId w:val="22"/>
  </w:num>
  <w:num w:numId="13">
    <w:abstractNumId w:val="13"/>
  </w:num>
  <w:num w:numId="14">
    <w:abstractNumId w:val="24"/>
  </w:num>
  <w:num w:numId="15">
    <w:abstractNumId w:val="21"/>
  </w:num>
  <w:num w:numId="16">
    <w:abstractNumId w:val="25"/>
  </w:num>
  <w:num w:numId="17">
    <w:abstractNumId w:val="16"/>
  </w:num>
  <w:num w:numId="18">
    <w:abstractNumId w:val="14"/>
  </w:num>
  <w:num w:numId="19">
    <w:abstractNumId w:val="19"/>
  </w:num>
  <w:num w:numId="20">
    <w:abstractNumId w:val="7"/>
  </w:num>
  <w:num w:numId="21">
    <w:abstractNumId w:val="17"/>
  </w:num>
  <w:num w:numId="22">
    <w:abstractNumId w:val="8"/>
  </w:num>
  <w:num w:numId="23">
    <w:abstractNumId w:val="20"/>
  </w:num>
  <w:num w:numId="24">
    <w:abstractNumId w:val="1"/>
  </w:num>
  <w:num w:numId="25">
    <w:abstractNumId w:val="0"/>
  </w:num>
  <w:num w:numId="26">
    <w:abstractNumId w:val="3"/>
  </w:num>
  <w:num w:numId="27">
    <w:abstractNumId w:val="18"/>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B8F"/>
    <w:rsid w:val="00003F46"/>
    <w:rsid w:val="00036F37"/>
    <w:rsid w:val="000504EE"/>
    <w:rsid w:val="00055771"/>
    <w:rsid w:val="000F5BCF"/>
    <w:rsid w:val="001B56BD"/>
    <w:rsid w:val="001F2280"/>
    <w:rsid w:val="001F4610"/>
    <w:rsid w:val="00247FBC"/>
    <w:rsid w:val="002769F2"/>
    <w:rsid w:val="00280575"/>
    <w:rsid w:val="00286B4D"/>
    <w:rsid w:val="00291542"/>
    <w:rsid w:val="00291F34"/>
    <w:rsid w:val="002A2E7B"/>
    <w:rsid w:val="002D1CD4"/>
    <w:rsid w:val="00306FD8"/>
    <w:rsid w:val="00355D8B"/>
    <w:rsid w:val="00391DF4"/>
    <w:rsid w:val="003A57F7"/>
    <w:rsid w:val="00403903"/>
    <w:rsid w:val="004079F4"/>
    <w:rsid w:val="00421720"/>
    <w:rsid w:val="00437041"/>
    <w:rsid w:val="00447FE6"/>
    <w:rsid w:val="00456A9A"/>
    <w:rsid w:val="00470B76"/>
    <w:rsid w:val="00485EB5"/>
    <w:rsid w:val="00497E88"/>
    <w:rsid w:val="004A2703"/>
    <w:rsid w:val="004D29C8"/>
    <w:rsid w:val="004F5B8F"/>
    <w:rsid w:val="005043F1"/>
    <w:rsid w:val="00517518"/>
    <w:rsid w:val="005305E9"/>
    <w:rsid w:val="00576034"/>
    <w:rsid w:val="005B5B97"/>
    <w:rsid w:val="00624A8C"/>
    <w:rsid w:val="006C6256"/>
    <w:rsid w:val="007122A5"/>
    <w:rsid w:val="007C20D6"/>
    <w:rsid w:val="008265A4"/>
    <w:rsid w:val="008833AC"/>
    <w:rsid w:val="008C2A35"/>
    <w:rsid w:val="009247E9"/>
    <w:rsid w:val="00955741"/>
    <w:rsid w:val="009B553C"/>
    <w:rsid w:val="009E71D0"/>
    <w:rsid w:val="009F6B65"/>
    <w:rsid w:val="00A00835"/>
    <w:rsid w:val="00A4358C"/>
    <w:rsid w:val="00A77FBB"/>
    <w:rsid w:val="00AE4C75"/>
    <w:rsid w:val="00B23C2B"/>
    <w:rsid w:val="00B6092A"/>
    <w:rsid w:val="00BA2F83"/>
    <w:rsid w:val="00C03264"/>
    <w:rsid w:val="00C07E3A"/>
    <w:rsid w:val="00C2517E"/>
    <w:rsid w:val="00C85F4D"/>
    <w:rsid w:val="00CA2B78"/>
    <w:rsid w:val="00CA46C1"/>
    <w:rsid w:val="00CE7566"/>
    <w:rsid w:val="00D12266"/>
    <w:rsid w:val="00D24EF5"/>
    <w:rsid w:val="00D341C4"/>
    <w:rsid w:val="00D562B1"/>
    <w:rsid w:val="00D571B2"/>
    <w:rsid w:val="00DE2793"/>
    <w:rsid w:val="00E6059B"/>
    <w:rsid w:val="00E842FB"/>
    <w:rsid w:val="00E907DF"/>
    <w:rsid w:val="00EA7615"/>
    <w:rsid w:val="00EB303B"/>
    <w:rsid w:val="00EC7746"/>
    <w:rsid w:val="00ED3DC1"/>
    <w:rsid w:val="00F332F6"/>
    <w:rsid w:val="00F4445C"/>
    <w:rsid w:val="00F53A58"/>
    <w:rsid w:val="00F86C0B"/>
    <w:rsid w:val="00FA21BF"/>
    <w:rsid w:val="00FC6046"/>
    <w:rsid w:val="0D3821E0"/>
    <w:rsid w:val="203D38A4"/>
    <w:rsid w:val="2B40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B1709D"/>
  <w15:chartTrackingRefBased/>
  <w15:docId w15:val="{B56DA9BC-61AF-47B2-8B0D-7E2EB470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5B8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12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266"/>
  </w:style>
  <w:style w:type="paragraph" w:styleId="Footer">
    <w:name w:val="footer"/>
    <w:basedOn w:val="Normal"/>
    <w:link w:val="FooterChar"/>
    <w:uiPriority w:val="99"/>
    <w:unhideWhenUsed/>
    <w:rsid w:val="00D12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266"/>
  </w:style>
  <w:style w:type="paragraph" w:styleId="BalloonText">
    <w:name w:val="Balloon Text"/>
    <w:basedOn w:val="Normal"/>
    <w:link w:val="BalloonTextChar"/>
    <w:uiPriority w:val="99"/>
    <w:semiHidden/>
    <w:unhideWhenUsed/>
    <w:rsid w:val="00A77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FBB"/>
    <w:rPr>
      <w:rFonts w:ascii="Segoe UI" w:hAnsi="Segoe UI" w:cs="Segoe UI"/>
      <w:sz w:val="18"/>
      <w:szCs w:val="18"/>
    </w:rPr>
  </w:style>
  <w:style w:type="paragraph" w:styleId="ListParagraph">
    <w:name w:val="List Paragraph"/>
    <w:basedOn w:val="Normal"/>
    <w:uiPriority w:val="34"/>
    <w:qFormat/>
    <w:rsid w:val="00E84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BADDC6CD19EFB4DBE382B2D7881F0FF" ma:contentTypeVersion="10" ma:contentTypeDescription="Create a new document." ma:contentTypeScope="" ma:versionID="977cb1fbc3baa0a9b4d1511af3e41fe2">
  <xsd:schema xmlns:xsd="http://www.w3.org/2001/XMLSchema" xmlns:xs="http://www.w3.org/2001/XMLSchema" xmlns:p="http://schemas.microsoft.com/office/2006/metadata/properties" xmlns:ns3="52453912-29ac-48bf-81b0-def19e8eca81" targetNamespace="http://schemas.microsoft.com/office/2006/metadata/properties" ma:root="true" ma:fieldsID="fbcbd72f937544942a791b88a32eb53a" ns3:_="">
    <xsd:import namespace="52453912-29ac-48bf-81b0-def19e8eca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53912-29ac-48bf-81b0-def19e8eca8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9EBE4C-C4BE-4DD6-8C2B-158794E0439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2453912-29ac-48bf-81b0-def19e8eca81"/>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0B275A6-3720-4D7B-9784-01DF5E368A2D}">
  <ds:schemaRefs>
    <ds:schemaRef ds:uri="http://schemas.microsoft.com/sharepoint/v3/contenttype/forms"/>
  </ds:schemaRefs>
</ds:datastoreItem>
</file>

<file path=customXml/itemProps3.xml><?xml version="1.0" encoding="utf-8"?>
<ds:datastoreItem xmlns:ds="http://schemas.openxmlformats.org/officeDocument/2006/customXml" ds:itemID="{F615DCC2-6E40-44C1-9227-0DC162428FAF}">
  <ds:schemaRefs>
    <ds:schemaRef ds:uri="http://schemas.openxmlformats.org/officeDocument/2006/bibliography"/>
  </ds:schemaRefs>
</ds:datastoreItem>
</file>

<file path=customXml/itemProps4.xml><?xml version="1.0" encoding="utf-8"?>
<ds:datastoreItem xmlns:ds="http://schemas.openxmlformats.org/officeDocument/2006/customXml" ds:itemID="{F5B691B3-DC17-48D8-8AF5-3F5772E4C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53912-29ac-48bf-81b0-def19e8ec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Lou Stout</cp:lastModifiedBy>
  <cp:revision>8</cp:revision>
  <cp:lastPrinted>2017-11-29T19:35:00Z</cp:lastPrinted>
  <dcterms:created xsi:type="dcterms:W3CDTF">2021-09-07T19:49:00Z</dcterms:created>
  <dcterms:modified xsi:type="dcterms:W3CDTF">2021-11-03T16:14:00Z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0x0101009BADDC6CD19EFB4DBE382B2D7881F0FF</vt:lpwstr>
  </property>
</Properties>
</file>